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F62" w:rsidRDefault="00DE4F62" w:rsidP="00AC080A">
      <w:pPr>
        <w:pStyle w:val="Caption"/>
      </w:pPr>
      <w:r>
        <w:t>School of Physics &amp; Astronomy</w:t>
      </w:r>
    </w:p>
    <w:p w:rsidR="00AC080A" w:rsidRDefault="00AC080A" w:rsidP="00AC080A">
      <w:pPr>
        <w:pStyle w:val="Caption"/>
      </w:pPr>
      <w:r>
        <w:t>Research Student Handbook</w:t>
      </w:r>
    </w:p>
    <w:p w:rsidR="00AC080A" w:rsidRDefault="00AC080A" w:rsidP="00AC080A">
      <w:pPr>
        <w:jc w:val="center"/>
        <w:rPr>
          <w:rFonts w:ascii="Arial" w:hAnsi="Arial" w:cs="Arial"/>
          <w:b/>
        </w:rPr>
      </w:pPr>
    </w:p>
    <w:p w:rsidR="00AC080A" w:rsidRDefault="00AC080A" w:rsidP="00AC080A">
      <w:pPr>
        <w:jc w:val="center"/>
        <w:rPr>
          <w:rFonts w:ascii="Arial" w:hAnsi="Arial" w:cs="Arial"/>
          <w:b/>
        </w:rPr>
      </w:pPr>
      <w:r>
        <w:rPr>
          <w:rFonts w:ascii="Arial" w:hAnsi="Arial" w:cs="Arial"/>
          <w:b/>
        </w:rPr>
        <w:t>Session 201</w:t>
      </w:r>
      <w:r w:rsidR="00DD0B87">
        <w:rPr>
          <w:rFonts w:ascii="Arial" w:hAnsi="Arial" w:cs="Arial"/>
          <w:b/>
        </w:rPr>
        <w:t>3</w:t>
      </w:r>
      <w:r>
        <w:rPr>
          <w:rFonts w:ascii="Arial" w:hAnsi="Arial" w:cs="Arial"/>
          <w:b/>
        </w:rPr>
        <w:t>-201</w:t>
      </w:r>
      <w:r w:rsidR="00DD0B87">
        <w:rPr>
          <w:rFonts w:ascii="Arial" w:hAnsi="Arial" w:cs="Arial"/>
          <w:b/>
        </w:rPr>
        <w:t>4</w:t>
      </w:r>
    </w:p>
    <w:p w:rsidR="00AC080A" w:rsidRDefault="00AC080A" w:rsidP="00AC080A">
      <w:pPr>
        <w:jc w:val="center"/>
        <w:rPr>
          <w:rFonts w:ascii="Arial" w:hAnsi="Arial" w:cs="Arial"/>
          <w:b/>
        </w:rPr>
      </w:pPr>
    </w:p>
    <w:p w:rsidR="00AC080A" w:rsidRDefault="00AC080A" w:rsidP="00AC080A">
      <w:pPr>
        <w:jc w:val="center"/>
        <w:rPr>
          <w:rFonts w:ascii="Arial" w:hAnsi="Arial" w:cs="Arial"/>
          <w:b/>
        </w:rPr>
      </w:pPr>
      <w:r>
        <w:rPr>
          <w:rFonts w:ascii="Arial" w:hAnsi="Arial" w:cs="Arial"/>
          <w:b/>
        </w:rPr>
        <w:t xml:space="preserve">Nothing in this Handbook over-rides the general Queen Mary </w:t>
      </w:r>
      <w:hyperlink r:id="rId9" w:history="1">
        <w:r w:rsidRPr="00D843CB">
          <w:rPr>
            <w:rStyle w:val="Hyperlink"/>
            <w:rFonts w:eastAsia="PMingLiU"/>
            <w:b/>
          </w:rPr>
          <w:t>Regulations</w:t>
        </w:r>
      </w:hyperlink>
      <w:r>
        <w:rPr>
          <w:rFonts w:ascii="Arial" w:hAnsi="Arial" w:cs="Arial"/>
          <w:b/>
        </w:rPr>
        <w:t>, which always take priority</w:t>
      </w:r>
    </w:p>
    <w:p w:rsidR="00AC080A" w:rsidRDefault="00AC080A" w:rsidP="00AC080A">
      <w:pPr>
        <w:jc w:val="center"/>
        <w:rPr>
          <w:rFonts w:ascii="Arial" w:hAnsi="Arial" w:cs="Arial"/>
          <w:b/>
        </w:rPr>
      </w:pPr>
    </w:p>
    <w:p w:rsidR="00AC080A" w:rsidRDefault="00AC080A" w:rsidP="00AC080A">
      <w:pPr>
        <w:jc w:val="center"/>
        <w:rPr>
          <w:rFonts w:ascii="Arial" w:hAnsi="Arial" w:cs="Arial"/>
          <w:b/>
        </w:rPr>
      </w:pPr>
      <w:r>
        <w:rPr>
          <w:rFonts w:ascii="Arial" w:hAnsi="Arial" w:cs="Arial"/>
          <w:b/>
        </w:rPr>
        <w:t xml:space="preserve">This Handbook is for all Research Students in the </w:t>
      </w:r>
      <w:r w:rsidR="00C75B9F">
        <w:rPr>
          <w:rFonts w:ascii="Arial" w:hAnsi="Arial" w:cs="Arial"/>
          <w:b/>
        </w:rPr>
        <w:t>School</w:t>
      </w:r>
      <w:r>
        <w:rPr>
          <w:rFonts w:ascii="Arial" w:hAnsi="Arial" w:cs="Arial"/>
          <w:b/>
        </w:rPr>
        <w:t xml:space="preserve"> of Physics</w:t>
      </w:r>
      <w:r w:rsidR="00C75B9F">
        <w:rPr>
          <w:rFonts w:ascii="Arial" w:hAnsi="Arial" w:cs="Arial"/>
          <w:b/>
        </w:rPr>
        <w:t xml:space="preserve"> &amp; Astronomy</w:t>
      </w:r>
    </w:p>
    <w:p w:rsidR="00AC080A" w:rsidRDefault="00AC080A" w:rsidP="00AC080A">
      <w:pPr>
        <w:rPr>
          <w:rFonts w:ascii="Arial" w:hAnsi="Arial" w:cs="Arial"/>
          <w:b/>
        </w:rPr>
      </w:pPr>
    </w:p>
    <w:p w:rsidR="00AC080A" w:rsidRDefault="00AC080A" w:rsidP="00AC080A">
      <w:pPr>
        <w:pStyle w:val="Heading1"/>
      </w:pPr>
      <w:r>
        <w:t>Welcome and introduction from the Head of School</w:t>
      </w:r>
    </w:p>
    <w:p w:rsidR="00AC080A" w:rsidRDefault="00AC080A" w:rsidP="00AC080A">
      <w:r>
        <w:t xml:space="preserve">Welcome to the School of Physics &amp; Astronomy at Queen Mary, University of London (QMUL).  You are joining a School committed to providing the highest standards of research.  </w:t>
      </w:r>
      <w:r w:rsidR="00E21ECE">
        <w:t xml:space="preserve">The </w:t>
      </w:r>
      <w:proofErr w:type="gramStart"/>
      <w:r w:rsidR="00E21ECE">
        <w:t>staff aim</w:t>
      </w:r>
      <w:proofErr w:type="gramEnd"/>
      <w:r w:rsidR="00E21ECE">
        <w:t xml:space="preserve"> to offer outstanding research and training support that will help you develop the knowledge and skills necessary to obtain a PhD and subsequent employment.</w:t>
      </w:r>
    </w:p>
    <w:p w:rsidR="00AC080A" w:rsidRDefault="00AC080A" w:rsidP="00AC080A">
      <w:r>
        <w:t xml:space="preserve">This Handbook provides helpful information about the School and </w:t>
      </w:r>
      <w:r w:rsidR="00F840A3">
        <w:t>carrying out</w:t>
      </w:r>
      <w:r>
        <w:t xml:space="preserve"> research.  I hope that it will be useful to you and that it will answer any of your questions.</w:t>
      </w:r>
    </w:p>
    <w:p w:rsidR="00AC080A" w:rsidRDefault="00AC080A" w:rsidP="00AC080A">
      <w:r>
        <w:t>If you have any queries or complaints about any aspect of your time at QMUL, we are always willing to listen and to deal with issues promptly.  Your first contact will normally be with your supervisor and then the Director of Graduate Studies (</w:t>
      </w:r>
      <w:hyperlink r:id="rId10" w:history="1">
        <w:r w:rsidR="00F840A3">
          <w:rPr>
            <w:rStyle w:val="Hyperlink"/>
            <w:rFonts w:eastAsia="PMingLiU"/>
          </w:rPr>
          <w:t>Dr</w:t>
        </w:r>
      </w:hyperlink>
      <w:r w:rsidR="00F840A3">
        <w:rPr>
          <w:rStyle w:val="Hyperlink"/>
          <w:rFonts w:eastAsia="PMingLiU"/>
        </w:rPr>
        <w:t xml:space="preserve"> Eram Rizvi</w:t>
      </w:r>
      <w:r>
        <w:t xml:space="preserve">), an appointment with whom can be arranged by the </w:t>
      </w:r>
      <w:r w:rsidR="00F840A3">
        <w:t>Research &amp; PhD Officer</w:t>
      </w:r>
      <w:r>
        <w:t xml:space="preserve"> </w:t>
      </w:r>
      <w:r w:rsidR="00F840A3">
        <w:t xml:space="preserve">(Karen Wilkinson) </w:t>
      </w:r>
      <w:r>
        <w:t>responsible for research</w:t>
      </w:r>
      <w:r w:rsidR="00F840A3">
        <w:t xml:space="preserve"> students</w:t>
      </w:r>
      <w:r>
        <w:t>.</w:t>
      </w:r>
    </w:p>
    <w:p w:rsidR="00AC080A" w:rsidRDefault="00AC080A" w:rsidP="00AC080A">
      <w:r>
        <w:t>I wish you well in your research and hope that you have an enjoyable and productive time as a research student here.</w:t>
      </w:r>
    </w:p>
    <w:p w:rsidR="00AC080A" w:rsidRDefault="00AC080A" w:rsidP="00AC080A">
      <w:r>
        <w:t xml:space="preserve">Professor </w:t>
      </w:r>
      <w:hyperlink r:id="rId11" w:history="1">
        <w:r w:rsidR="00AA03C7">
          <w:rPr>
            <w:rStyle w:val="Hyperlink"/>
            <w:rFonts w:eastAsia="PMingLiU"/>
          </w:rPr>
          <w:t>Steve</w:t>
        </w:r>
      </w:hyperlink>
      <w:r w:rsidR="00AA03C7">
        <w:rPr>
          <w:rStyle w:val="Hyperlink"/>
          <w:rFonts w:eastAsia="PMingLiU"/>
        </w:rPr>
        <w:t xml:space="preserve"> Lloyd</w:t>
      </w:r>
      <w:r>
        <w:br/>
        <w:t>Head of School</w:t>
      </w:r>
      <w:r w:rsidR="00F840A3">
        <w:t xml:space="preserve"> – Physics &amp; Astronomy</w:t>
      </w:r>
    </w:p>
    <w:p w:rsidR="00AC080A" w:rsidRPr="003E6BA6" w:rsidRDefault="00AC080A" w:rsidP="00C75B9F">
      <w:pPr>
        <w:pStyle w:val="Heading1"/>
      </w:pPr>
      <w:r>
        <w:br w:type="page"/>
      </w:r>
      <w:r>
        <w:lastRenderedPageBreak/>
        <w:t>Summary of essential information</w:t>
      </w:r>
    </w:p>
    <w:p w:rsidR="00C75B9F" w:rsidRDefault="005D4F3E" w:rsidP="00C75B9F">
      <w:pPr>
        <w:pStyle w:val="Heading2"/>
      </w:pPr>
      <w:r>
        <w:t>Introduction</w:t>
      </w:r>
    </w:p>
    <w:p w:rsidR="00C75B9F" w:rsidRPr="00ED2AF2" w:rsidRDefault="005D4F3E" w:rsidP="00C75B9F">
      <w:pPr>
        <w:widowControl w:val="0"/>
        <w:jc w:val="both"/>
        <w:rPr>
          <w:snapToGrid w:val="0"/>
        </w:rPr>
      </w:pPr>
      <w:r w:rsidRPr="00ED2AF2">
        <w:rPr>
          <w:snapToGrid w:val="0"/>
        </w:rPr>
        <w:t xml:space="preserve">When you start as a research student, you will need to familiarise yourself with the </w:t>
      </w:r>
      <w:r>
        <w:rPr>
          <w:snapToGrid w:val="0"/>
        </w:rPr>
        <w:t>School</w:t>
      </w:r>
      <w:r w:rsidRPr="00ED2AF2">
        <w:rPr>
          <w:snapToGrid w:val="0"/>
        </w:rPr>
        <w:t xml:space="preserve"> and the College. Your supervisor will introduce you to other members of your research group</w:t>
      </w:r>
      <w:r>
        <w:rPr>
          <w:snapToGrid w:val="0"/>
        </w:rPr>
        <w:t xml:space="preserve"> and School</w:t>
      </w:r>
      <w:r w:rsidRPr="00ED2AF2">
        <w:rPr>
          <w:snapToGrid w:val="0"/>
        </w:rPr>
        <w:t>, and help you to find your way around. You will need to register with the College, and also with the Library.</w:t>
      </w:r>
      <w:r>
        <w:rPr>
          <w:snapToGrid w:val="0"/>
        </w:rPr>
        <w:t xml:space="preserve"> The </w:t>
      </w:r>
      <w:r w:rsidR="00AA4B94" w:rsidRPr="00AA4B94">
        <w:rPr>
          <w:snapToGrid w:val="0"/>
        </w:rPr>
        <w:t>Admissions/Recruitment Administrator</w:t>
      </w:r>
      <w:r>
        <w:rPr>
          <w:snapToGrid w:val="0"/>
        </w:rPr>
        <w:t xml:space="preserve"> (</w:t>
      </w:r>
      <w:proofErr w:type="spellStart"/>
      <w:r w:rsidR="00081737">
        <w:fldChar w:fldCharType="begin"/>
      </w:r>
      <w:r w:rsidR="00081737">
        <w:instrText xml:space="preserve"> HYPERLINK "mailto:j.moura@qmul.ac.uk" </w:instrText>
      </w:r>
      <w:r w:rsidR="00081737">
        <w:fldChar w:fldCharType="separate"/>
      </w:r>
      <w:r w:rsidRPr="00ED2AF2">
        <w:rPr>
          <w:rStyle w:val="Hyperlink"/>
          <w:rFonts w:eastAsia="PMingLiU"/>
        </w:rPr>
        <w:t>Jazmina</w:t>
      </w:r>
      <w:proofErr w:type="spellEnd"/>
      <w:r w:rsidRPr="00ED2AF2">
        <w:rPr>
          <w:rStyle w:val="Hyperlink"/>
          <w:rFonts w:eastAsia="PMingLiU"/>
        </w:rPr>
        <w:t xml:space="preserve"> </w:t>
      </w:r>
      <w:proofErr w:type="spellStart"/>
      <w:r w:rsidRPr="00ED2AF2">
        <w:rPr>
          <w:rStyle w:val="Hyperlink"/>
          <w:rFonts w:eastAsia="PMingLiU"/>
        </w:rPr>
        <w:t>Moura</w:t>
      </w:r>
      <w:proofErr w:type="spellEnd"/>
      <w:r w:rsidR="00081737">
        <w:rPr>
          <w:rStyle w:val="Hyperlink"/>
          <w:rFonts w:eastAsia="PMingLiU"/>
        </w:rPr>
        <w:fldChar w:fldCharType="end"/>
      </w:r>
      <w:r>
        <w:t>)</w:t>
      </w:r>
      <w:r w:rsidRPr="00ED2AF2">
        <w:rPr>
          <w:snapToGrid w:val="0"/>
        </w:rPr>
        <w:t xml:space="preserve"> will guide you through this, and</w:t>
      </w:r>
      <w:r>
        <w:rPr>
          <w:snapToGrid w:val="0"/>
        </w:rPr>
        <w:t xml:space="preserve"> the School Manager (</w:t>
      </w:r>
      <w:hyperlink r:id="rId12" w:history="1">
        <w:r w:rsidRPr="00431DB8">
          <w:rPr>
            <w:rStyle w:val="Hyperlink"/>
          </w:rPr>
          <w:t>Sarah Cowls</w:t>
        </w:r>
      </w:hyperlink>
      <w:r>
        <w:rPr>
          <w:snapToGrid w:val="0"/>
        </w:rPr>
        <w:t>)</w:t>
      </w:r>
      <w:r w:rsidRPr="00ED2AF2">
        <w:rPr>
          <w:snapToGrid w:val="0"/>
        </w:rPr>
        <w:t xml:space="preserve"> will provide you with keys</w:t>
      </w:r>
      <w:r>
        <w:rPr>
          <w:snapToGrid w:val="0"/>
        </w:rPr>
        <w:t xml:space="preserve"> and access cards</w:t>
      </w:r>
      <w:r w:rsidRPr="00ED2AF2">
        <w:rPr>
          <w:snapToGrid w:val="0"/>
        </w:rPr>
        <w:t xml:space="preserve">, etc. </w:t>
      </w:r>
    </w:p>
    <w:p w:rsidR="00C75B9F" w:rsidRPr="00ED2AF2" w:rsidRDefault="005D4F3E" w:rsidP="00C75B9F">
      <w:pPr>
        <w:widowControl w:val="0"/>
        <w:jc w:val="both"/>
        <w:rPr>
          <w:snapToGrid w:val="0"/>
        </w:rPr>
      </w:pPr>
      <w:r w:rsidRPr="00ED2AF2">
        <w:rPr>
          <w:snapToGrid w:val="0"/>
        </w:rPr>
        <w:t xml:space="preserve">All research students are registered </w:t>
      </w:r>
      <w:r>
        <w:rPr>
          <w:snapToGrid w:val="0"/>
        </w:rPr>
        <w:t xml:space="preserve">directly </w:t>
      </w:r>
      <w:r w:rsidRPr="00ED2AF2">
        <w:rPr>
          <w:snapToGrid w:val="0"/>
        </w:rPr>
        <w:t xml:space="preserve">for the </w:t>
      </w:r>
      <w:r>
        <w:rPr>
          <w:snapToGrid w:val="0"/>
        </w:rPr>
        <w:t>Ph.D. programme</w:t>
      </w:r>
      <w:r w:rsidRPr="00ED2AF2">
        <w:rPr>
          <w:snapToGrid w:val="0"/>
        </w:rPr>
        <w:t xml:space="preserve">. On starting the studentship, the </w:t>
      </w:r>
      <w:r w:rsidR="007056CC">
        <w:rPr>
          <w:snapToGrid w:val="0"/>
        </w:rPr>
        <w:t>s</w:t>
      </w:r>
      <w:r w:rsidR="007056CC" w:rsidRPr="00ED2AF2">
        <w:rPr>
          <w:snapToGrid w:val="0"/>
        </w:rPr>
        <w:t xml:space="preserve">upervisor </w:t>
      </w:r>
      <w:r w:rsidRPr="00ED2AF2">
        <w:rPr>
          <w:snapToGrid w:val="0"/>
        </w:rPr>
        <w:t>and student should:</w:t>
      </w:r>
    </w:p>
    <w:p w:rsidR="00C75B9F" w:rsidRPr="00ED2AF2" w:rsidRDefault="005D4F3E" w:rsidP="00C75B9F">
      <w:pPr>
        <w:widowControl w:val="0"/>
        <w:numPr>
          <w:ilvl w:val="0"/>
          <w:numId w:val="3"/>
        </w:numPr>
        <w:spacing w:before="0"/>
        <w:jc w:val="both"/>
        <w:rPr>
          <w:snapToGrid w:val="0"/>
        </w:rPr>
      </w:pPr>
      <w:r>
        <w:rPr>
          <w:snapToGrid w:val="0"/>
        </w:rPr>
        <w:t>C</w:t>
      </w:r>
      <w:r w:rsidRPr="00ED2AF2">
        <w:rPr>
          <w:snapToGrid w:val="0"/>
        </w:rPr>
        <w:t>hoose an appropriate course of study including possibly some examined courses</w:t>
      </w:r>
      <w:r>
        <w:rPr>
          <w:snapToGrid w:val="0"/>
        </w:rPr>
        <w:t>. Each research group has their own policy on lecture courses, which are summarised below.</w:t>
      </w:r>
    </w:p>
    <w:p w:rsidR="00CC1F97" w:rsidRPr="00ED2AF2" w:rsidRDefault="00CC1F97" w:rsidP="00CC1F97">
      <w:pPr>
        <w:widowControl w:val="0"/>
        <w:numPr>
          <w:ilvl w:val="0"/>
          <w:numId w:val="3"/>
        </w:numPr>
        <w:spacing w:before="0"/>
        <w:jc w:val="both"/>
        <w:rPr>
          <w:snapToGrid w:val="0"/>
        </w:rPr>
      </w:pPr>
      <w:r>
        <w:rPr>
          <w:snapToGrid w:val="0"/>
        </w:rPr>
        <w:t>E</w:t>
      </w:r>
      <w:r w:rsidRPr="00ED2AF2">
        <w:rPr>
          <w:snapToGrid w:val="0"/>
        </w:rPr>
        <w:t>nsure that the student is aware of the various procedures described here</w:t>
      </w:r>
    </w:p>
    <w:p w:rsidR="00C75B9F" w:rsidRPr="00ED2AF2" w:rsidRDefault="005D4F3E" w:rsidP="00C75B9F">
      <w:pPr>
        <w:widowControl w:val="0"/>
        <w:numPr>
          <w:ilvl w:val="0"/>
          <w:numId w:val="4"/>
        </w:numPr>
        <w:spacing w:before="0"/>
        <w:jc w:val="both"/>
        <w:rPr>
          <w:snapToGrid w:val="0"/>
        </w:rPr>
      </w:pPr>
      <w:r>
        <w:rPr>
          <w:snapToGrid w:val="0"/>
        </w:rPr>
        <w:t>E</w:t>
      </w:r>
      <w:r w:rsidRPr="00ED2AF2">
        <w:rPr>
          <w:snapToGrid w:val="0"/>
        </w:rPr>
        <w:t xml:space="preserve">nsure that the student is aware of </w:t>
      </w:r>
      <w:r>
        <w:rPr>
          <w:snapToGrid w:val="0"/>
        </w:rPr>
        <w:t>H</w:t>
      </w:r>
      <w:r w:rsidRPr="00ED2AF2">
        <w:rPr>
          <w:snapToGrid w:val="0"/>
        </w:rPr>
        <w:t xml:space="preserve">ealth and </w:t>
      </w:r>
      <w:r>
        <w:rPr>
          <w:snapToGrid w:val="0"/>
        </w:rPr>
        <w:t>S</w:t>
      </w:r>
      <w:r w:rsidRPr="00ED2AF2">
        <w:rPr>
          <w:snapToGrid w:val="0"/>
        </w:rPr>
        <w:t xml:space="preserve">afety at </w:t>
      </w:r>
      <w:r>
        <w:rPr>
          <w:snapToGrid w:val="0"/>
        </w:rPr>
        <w:t>W</w:t>
      </w:r>
      <w:r w:rsidRPr="00ED2AF2">
        <w:rPr>
          <w:snapToGrid w:val="0"/>
        </w:rPr>
        <w:t>ork requirements</w:t>
      </w:r>
    </w:p>
    <w:p w:rsidR="00C75B9F" w:rsidRDefault="005D4F3E" w:rsidP="00C75B9F">
      <w:pPr>
        <w:widowControl w:val="0"/>
        <w:numPr>
          <w:ilvl w:val="0"/>
          <w:numId w:val="6"/>
        </w:numPr>
        <w:spacing w:before="0"/>
        <w:jc w:val="both"/>
        <w:rPr>
          <w:snapToGrid w:val="0"/>
        </w:rPr>
      </w:pPr>
      <w:r>
        <w:rPr>
          <w:snapToGrid w:val="0"/>
        </w:rPr>
        <w:t>E</w:t>
      </w:r>
      <w:r w:rsidRPr="00ED2AF2">
        <w:rPr>
          <w:snapToGrid w:val="0"/>
        </w:rPr>
        <w:t xml:space="preserve">nsure that the student is aware that a full-time PhD is expected to be completed within </w:t>
      </w:r>
      <w:r w:rsidRPr="00CA332E">
        <w:rPr>
          <w:snapToGrid w:val="0"/>
        </w:rPr>
        <w:t>three</w:t>
      </w:r>
      <w:r w:rsidRPr="00ED2AF2">
        <w:rPr>
          <w:snapToGrid w:val="0"/>
        </w:rPr>
        <w:t xml:space="preserve"> years, unless there is an approved extension by the graduate degrees committee. </w:t>
      </w:r>
    </w:p>
    <w:p w:rsidR="00E27B7A" w:rsidRDefault="005D4F3E" w:rsidP="00C75B9F">
      <w:pPr>
        <w:widowControl w:val="0"/>
        <w:numPr>
          <w:ilvl w:val="0"/>
          <w:numId w:val="6"/>
        </w:numPr>
        <w:spacing w:before="0"/>
        <w:jc w:val="both"/>
        <w:rPr>
          <w:snapToGrid w:val="0"/>
        </w:rPr>
      </w:pPr>
      <w:r>
        <w:rPr>
          <w:snapToGrid w:val="0"/>
        </w:rPr>
        <w:t xml:space="preserve">Ensure that the student is aware that the </w:t>
      </w:r>
      <w:r>
        <w:rPr>
          <w:i/>
          <w:snapToGrid w:val="0"/>
        </w:rPr>
        <w:t>maximum</w:t>
      </w:r>
      <w:r>
        <w:rPr>
          <w:snapToGrid w:val="0"/>
        </w:rPr>
        <w:t xml:space="preserve"> time allowed for a full time student to submit their thesis is </w:t>
      </w:r>
      <w:r w:rsidRPr="00CA332E">
        <w:rPr>
          <w:snapToGrid w:val="0"/>
        </w:rPr>
        <w:t>four</w:t>
      </w:r>
      <w:r>
        <w:rPr>
          <w:snapToGrid w:val="0"/>
        </w:rPr>
        <w:t xml:space="preserve"> years. </w:t>
      </w:r>
    </w:p>
    <w:p w:rsidR="00C75B9F" w:rsidRPr="00ED2AF2" w:rsidRDefault="00E27B7A" w:rsidP="00C75B9F">
      <w:pPr>
        <w:widowControl w:val="0"/>
        <w:numPr>
          <w:ilvl w:val="0"/>
          <w:numId w:val="6"/>
        </w:numPr>
        <w:spacing w:before="0"/>
        <w:jc w:val="both"/>
        <w:rPr>
          <w:snapToGrid w:val="0"/>
        </w:rPr>
      </w:pPr>
      <w:r>
        <w:rPr>
          <w:snapToGrid w:val="0"/>
        </w:rPr>
        <w:t>Ensure that part</w:t>
      </w:r>
      <w:r w:rsidR="00CC1F97">
        <w:rPr>
          <w:snapToGrid w:val="0"/>
        </w:rPr>
        <w:t>-</w:t>
      </w:r>
      <w:r>
        <w:rPr>
          <w:snapToGrid w:val="0"/>
        </w:rPr>
        <w:t xml:space="preserve">time students are required to submit their thesis within 7 years of beginning your studies, with an aspiration that submission is within 6 years. </w:t>
      </w:r>
    </w:p>
    <w:p w:rsidR="00C75B9F" w:rsidRPr="003E6BA6" w:rsidRDefault="00C75B9F" w:rsidP="00C75B9F">
      <w:pPr>
        <w:widowControl w:val="0"/>
        <w:jc w:val="both"/>
      </w:pPr>
    </w:p>
    <w:p w:rsidR="00C75B9F" w:rsidRDefault="005D4F3E" w:rsidP="00C75B9F">
      <w:pPr>
        <w:pStyle w:val="Heading2"/>
      </w:pPr>
      <w:r>
        <w:t>Upon arrival</w:t>
      </w:r>
    </w:p>
    <w:p w:rsidR="00C75B9F" w:rsidRDefault="005D4F3E" w:rsidP="00C75B9F">
      <w:r>
        <w:t xml:space="preserve">Most students will arrive at the end of September, so the College has arranged an induction event </w:t>
      </w:r>
      <w:r w:rsidR="0045657F">
        <w:t xml:space="preserve">due to take place </w:t>
      </w:r>
      <w:r w:rsidR="00AE2D55">
        <w:t>on the 2</w:t>
      </w:r>
      <w:r w:rsidR="00AE2D55" w:rsidRPr="00AE2D55">
        <w:rPr>
          <w:vertAlign w:val="superscript"/>
        </w:rPr>
        <w:t>nd</w:t>
      </w:r>
      <w:r w:rsidR="00AE2D55">
        <w:t xml:space="preserve"> and 3</w:t>
      </w:r>
      <w:r w:rsidR="00AE2D55" w:rsidRPr="00AE2D55">
        <w:rPr>
          <w:vertAlign w:val="superscript"/>
        </w:rPr>
        <w:t>rd</w:t>
      </w:r>
      <w:r w:rsidR="00AE2D55">
        <w:t xml:space="preserve"> </w:t>
      </w:r>
      <w:r>
        <w:t xml:space="preserve">October. </w:t>
      </w:r>
      <w:r w:rsidR="00195105">
        <w:t xml:space="preserve"> </w:t>
      </w:r>
      <w:r>
        <w:t>More details can be found on the Learning Institute website (please note that you must register to attend):</w:t>
      </w:r>
    </w:p>
    <w:p w:rsidR="00C75B9F" w:rsidRDefault="0035485E" w:rsidP="00C75B9F">
      <w:pPr>
        <w:autoSpaceDE w:val="0"/>
        <w:autoSpaceDN w:val="0"/>
        <w:adjustRightInd w:val="0"/>
        <w:rPr>
          <w:rFonts w:cstheme="minorHAnsi"/>
          <w:bCs/>
          <w:color w:val="000000"/>
        </w:rPr>
      </w:pPr>
      <w:hyperlink r:id="rId13" w:history="1">
        <w:r w:rsidR="00674907">
          <w:rPr>
            <w:rStyle w:val="Hyperlink"/>
          </w:rPr>
          <w:t>http://www.learninginstitute.qmul.ac.uk/resdev/pg/research-student-induction-october-2013/</w:t>
        </w:r>
      </w:hyperlink>
      <w:r w:rsidR="00AE2D55">
        <w:rPr>
          <w:rStyle w:val="Hyperlink"/>
        </w:rPr>
        <w:t xml:space="preserve">  </w:t>
      </w:r>
      <w:r w:rsidR="005D4F3E" w:rsidRPr="003C7E06">
        <w:t>In addition to the College event, the School of Physics &amp; A</w:t>
      </w:r>
      <w:r w:rsidR="005D4F3E">
        <w:t xml:space="preserve">stronomy will be holding an induction event for all students, which </w:t>
      </w:r>
      <w:r w:rsidR="005D4F3E" w:rsidRPr="003C7E06">
        <w:rPr>
          <w:rFonts w:cstheme="minorHAnsi"/>
          <w:color w:val="000000"/>
        </w:rPr>
        <w:t>all new students should attend</w:t>
      </w:r>
      <w:r w:rsidR="005D4F3E">
        <w:rPr>
          <w:rFonts w:cstheme="minorHAnsi"/>
          <w:color w:val="000000"/>
        </w:rPr>
        <w:t xml:space="preserve">. </w:t>
      </w:r>
      <w:r w:rsidR="00674907">
        <w:rPr>
          <w:rFonts w:cstheme="minorHAnsi"/>
          <w:color w:val="000000"/>
        </w:rPr>
        <w:t xml:space="preserve"> </w:t>
      </w:r>
      <w:r w:rsidR="005D4F3E">
        <w:rPr>
          <w:rFonts w:cstheme="minorHAnsi"/>
          <w:color w:val="000000"/>
        </w:rPr>
        <w:t>It will be held on</w:t>
      </w:r>
      <w:r w:rsidR="006A3CA7">
        <w:rPr>
          <w:rFonts w:cstheme="minorHAnsi"/>
          <w:color w:val="000000"/>
        </w:rPr>
        <w:t xml:space="preserve"> </w:t>
      </w:r>
      <w:r w:rsidR="00195105">
        <w:rPr>
          <w:rFonts w:cstheme="minorHAnsi"/>
          <w:color w:val="000000"/>
        </w:rPr>
        <w:t>Friday 4</w:t>
      </w:r>
      <w:r w:rsidR="00195105" w:rsidRPr="00195105">
        <w:rPr>
          <w:rFonts w:cstheme="minorHAnsi"/>
          <w:color w:val="000000"/>
          <w:vertAlign w:val="superscript"/>
        </w:rPr>
        <w:t>th</w:t>
      </w:r>
      <w:r w:rsidR="00195105">
        <w:rPr>
          <w:rFonts w:cstheme="minorHAnsi"/>
          <w:color w:val="000000"/>
        </w:rPr>
        <w:t xml:space="preserve"> October,</w:t>
      </w:r>
      <w:r w:rsidR="005D4F3E">
        <w:rPr>
          <w:rFonts w:cstheme="minorHAnsi"/>
          <w:bCs/>
          <w:color w:val="000000"/>
        </w:rPr>
        <w:t xml:space="preserve"> a timetable of the various events </w:t>
      </w:r>
      <w:r w:rsidR="00195105">
        <w:rPr>
          <w:rFonts w:cstheme="minorHAnsi"/>
          <w:bCs/>
          <w:color w:val="000000"/>
        </w:rPr>
        <w:t>can be found on the followin</w:t>
      </w:r>
      <w:r w:rsidR="00FB3839">
        <w:rPr>
          <w:rFonts w:cstheme="minorHAnsi"/>
          <w:bCs/>
          <w:color w:val="000000"/>
        </w:rPr>
        <w:t>g page:</w:t>
      </w:r>
    </w:p>
    <w:p w:rsidR="00FB3839" w:rsidRPr="003C7E06" w:rsidRDefault="00FB3839" w:rsidP="00C75B9F">
      <w:pPr>
        <w:autoSpaceDE w:val="0"/>
        <w:autoSpaceDN w:val="0"/>
        <w:adjustRightInd w:val="0"/>
        <w:rPr>
          <w:rFonts w:cstheme="minorHAnsi"/>
          <w:b/>
          <w:bCs/>
          <w:color w:val="000000"/>
        </w:rPr>
      </w:pPr>
    </w:p>
    <w:p w:rsidR="00491558" w:rsidRDefault="00491558">
      <w:pPr>
        <w:spacing w:before="0"/>
        <w:rPr>
          <w:rFonts w:cstheme="minorHAnsi"/>
          <w:b/>
          <w:bCs/>
          <w:color w:val="000000"/>
        </w:rPr>
      </w:pPr>
      <w:r>
        <w:rPr>
          <w:rFonts w:cstheme="minorHAnsi"/>
          <w:b/>
          <w:bCs/>
          <w:color w:val="000000"/>
        </w:rPr>
        <w:br w:type="page"/>
      </w:r>
    </w:p>
    <w:p w:rsidR="00C75B9F" w:rsidRPr="003C7E06" w:rsidRDefault="00C75B9F" w:rsidP="00C75B9F">
      <w:pPr>
        <w:autoSpaceDE w:val="0"/>
        <w:autoSpaceDN w:val="0"/>
        <w:adjustRightInd w:val="0"/>
        <w:rPr>
          <w:rFonts w:cstheme="minorHAnsi"/>
          <w:b/>
          <w:bCs/>
          <w:color w:val="000000"/>
        </w:rPr>
      </w:pPr>
    </w:p>
    <w:tbl>
      <w:tblPr>
        <w:tblStyle w:val="TableGrid"/>
        <w:tblW w:w="0" w:type="auto"/>
        <w:tblLook w:val="04A0" w:firstRow="1" w:lastRow="0" w:firstColumn="1" w:lastColumn="0" w:noHBand="0" w:noVBand="1"/>
      </w:tblPr>
      <w:tblGrid>
        <w:gridCol w:w="1600"/>
        <w:gridCol w:w="1485"/>
        <w:gridCol w:w="1671"/>
        <w:gridCol w:w="3760"/>
      </w:tblGrid>
      <w:tr w:rsidR="00C75B9F" w:rsidTr="00387FFC">
        <w:tc>
          <w:tcPr>
            <w:tcW w:w="1600" w:type="dxa"/>
            <w:shd w:val="clear" w:color="auto" w:fill="A6A6A6" w:themeFill="background1" w:themeFillShade="A6"/>
          </w:tcPr>
          <w:p w:rsidR="00C75B9F" w:rsidRDefault="005D4F3E" w:rsidP="00C75B9F">
            <w:r>
              <w:t>Event</w:t>
            </w:r>
          </w:p>
        </w:tc>
        <w:tc>
          <w:tcPr>
            <w:tcW w:w="1485" w:type="dxa"/>
            <w:shd w:val="clear" w:color="auto" w:fill="A6A6A6" w:themeFill="background1" w:themeFillShade="A6"/>
          </w:tcPr>
          <w:p w:rsidR="00C75B9F" w:rsidRDefault="005D4F3E" w:rsidP="00C75B9F">
            <w:r>
              <w:t>Time</w:t>
            </w:r>
          </w:p>
        </w:tc>
        <w:tc>
          <w:tcPr>
            <w:tcW w:w="1671" w:type="dxa"/>
            <w:shd w:val="clear" w:color="auto" w:fill="A6A6A6" w:themeFill="background1" w:themeFillShade="A6"/>
          </w:tcPr>
          <w:p w:rsidR="00C75B9F" w:rsidRDefault="005D4F3E" w:rsidP="00C75B9F">
            <w:r>
              <w:t>Location</w:t>
            </w:r>
          </w:p>
        </w:tc>
        <w:tc>
          <w:tcPr>
            <w:tcW w:w="3760" w:type="dxa"/>
            <w:shd w:val="clear" w:color="auto" w:fill="A6A6A6" w:themeFill="background1" w:themeFillShade="A6"/>
          </w:tcPr>
          <w:p w:rsidR="00C75B9F" w:rsidRDefault="005D4F3E" w:rsidP="00C75B9F">
            <w:r>
              <w:t>Outline of session</w:t>
            </w:r>
          </w:p>
        </w:tc>
      </w:tr>
      <w:tr w:rsidR="00C75B9F" w:rsidTr="00387FFC">
        <w:tc>
          <w:tcPr>
            <w:tcW w:w="1600" w:type="dxa"/>
          </w:tcPr>
          <w:p w:rsidR="00C75B9F" w:rsidRDefault="005D4F3E" w:rsidP="00195105">
            <w:pPr>
              <w:jc w:val="center"/>
            </w:pPr>
            <w:r>
              <w:t xml:space="preserve">Meeting </w:t>
            </w:r>
            <w:r w:rsidR="00674907">
              <w:t>Researc</w:t>
            </w:r>
            <w:r w:rsidR="007F245C">
              <w:t>h</w:t>
            </w:r>
            <w:r w:rsidR="00674907">
              <w:t xml:space="preserve"> Group </w:t>
            </w:r>
            <w:r>
              <w:t>Heads and advisors</w:t>
            </w:r>
          </w:p>
        </w:tc>
        <w:tc>
          <w:tcPr>
            <w:tcW w:w="1485" w:type="dxa"/>
          </w:tcPr>
          <w:p w:rsidR="00C75B9F" w:rsidRDefault="00195105" w:rsidP="00195105">
            <w:pPr>
              <w:jc w:val="center"/>
            </w:pPr>
            <w:r>
              <w:t>11:00 – 11:30</w:t>
            </w:r>
          </w:p>
        </w:tc>
        <w:tc>
          <w:tcPr>
            <w:tcW w:w="1671" w:type="dxa"/>
          </w:tcPr>
          <w:p w:rsidR="00C75B9F" w:rsidRDefault="00674907" w:rsidP="00DE4F62">
            <w:r>
              <w:t xml:space="preserve">Arranged by each </w:t>
            </w:r>
            <w:r w:rsidR="00DE4F62">
              <w:t>r</w:t>
            </w:r>
            <w:r w:rsidR="005D4F3E">
              <w:t>esearch group</w:t>
            </w:r>
          </w:p>
        </w:tc>
        <w:tc>
          <w:tcPr>
            <w:tcW w:w="3760" w:type="dxa"/>
          </w:tcPr>
          <w:p w:rsidR="00C75B9F" w:rsidRDefault="005D4F3E" w:rsidP="00C75B9F">
            <w:r>
              <w:t>Coffee and networking within groups. An opportunity for new students to meet with their groups and supervisors where allocated.</w:t>
            </w:r>
            <w:r w:rsidR="00DE4F62">
              <w:t xml:space="preserve"> </w:t>
            </w:r>
            <w:r>
              <w:t xml:space="preserve"> Students will be contacted by group heads to inform them of the event.</w:t>
            </w:r>
          </w:p>
        </w:tc>
      </w:tr>
      <w:tr w:rsidR="00C75B9F" w:rsidTr="00387FFC">
        <w:tc>
          <w:tcPr>
            <w:tcW w:w="1600" w:type="dxa"/>
          </w:tcPr>
          <w:p w:rsidR="00C75B9F" w:rsidRDefault="005D4F3E" w:rsidP="00C75B9F">
            <w:r>
              <w:t>Campus Tours</w:t>
            </w:r>
          </w:p>
        </w:tc>
        <w:tc>
          <w:tcPr>
            <w:tcW w:w="1485" w:type="dxa"/>
          </w:tcPr>
          <w:p w:rsidR="00C75B9F" w:rsidRDefault="005D4F3E" w:rsidP="00C75B9F">
            <w:r>
              <w:t>11:30</w:t>
            </w:r>
            <w:r w:rsidR="00DE4F62">
              <w:t xml:space="preserve"> – 13:00</w:t>
            </w:r>
          </w:p>
        </w:tc>
        <w:tc>
          <w:tcPr>
            <w:tcW w:w="1671" w:type="dxa"/>
          </w:tcPr>
          <w:p w:rsidR="00C75B9F" w:rsidRDefault="005D4F3E" w:rsidP="00C75B9F">
            <w:r>
              <w:t>Physics Museum (1</w:t>
            </w:r>
            <w:r w:rsidRPr="003C7E06">
              <w:rPr>
                <w:vertAlign w:val="superscript"/>
              </w:rPr>
              <w:t>st</w:t>
            </w:r>
            <w:r>
              <w:t xml:space="preserve"> floor G. O. Jones Building)</w:t>
            </w:r>
          </w:p>
        </w:tc>
        <w:tc>
          <w:tcPr>
            <w:tcW w:w="3760" w:type="dxa"/>
          </w:tcPr>
          <w:p w:rsidR="00C75B9F" w:rsidRDefault="005D4F3E" w:rsidP="00195105">
            <w:r>
              <w:t xml:space="preserve">Tour of </w:t>
            </w:r>
            <w:r w:rsidR="00195105">
              <w:t>c</w:t>
            </w:r>
            <w:r>
              <w:t>ampus including detailed tour of library.</w:t>
            </w:r>
          </w:p>
        </w:tc>
      </w:tr>
      <w:tr w:rsidR="00C75B9F" w:rsidTr="00387FFC">
        <w:tc>
          <w:tcPr>
            <w:tcW w:w="1600" w:type="dxa"/>
            <w:shd w:val="clear" w:color="auto" w:fill="A6A6A6" w:themeFill="background1" w:themeFillShade="A6"/>
          </w:tcPr>
          <w:p w:rsidR="00C75B9F" w:rsidRDefault="005D4F3E" w:rsidP="00C75B9F">
            <w:pPr>
              <w:jc w:val="center"/>
            </w:pPr>
            <w:r>
              <w:t>BREAK</w:t>
            </w:r>
          </w:p>
        </w:tc>
        <w:tc>
          <w:tcPr>
            <w:tcW w:w="1485" w:type="dxa"/>
            <w:shd w:val="clear" w:color="auto" w:fill="A6A6A6" w:themeFill="background1" w:themeFillShade="A6"/>
          </w:tcPr>
          <w:p w:rsidR="00C75B9F" w:rsidRDefault="00F93DCC" w:rsidP="00C75B9F">
            <w:pPr>
              <w:jc w:val="center"/>
            </w:pPr>
            <w:r>
              <w:t>13:00-16</w:t>
            </w:r>
            <w:r w:rsidR="005D4F3E">
              <w:t>:00</w:t>
            </w:r>
          </w:p>
        </w:tc>
        <w:tc>
          <w:tcPr>
            <w:tcW w:w="1671" w:type="dxa"/>
            <w:shd w:val="clear" w:color="auto" w:fill="A6A6A6" w:themeFill="background1" w:themeFillShade="A6"/>
          </w:tcPr>
          <w:p w:rsidR="00C75B9F" w:rsidRDefault="00C75B9F" w:rsidP="00C75B9F">
            <w:pPr>
              <w:jc w:val="center"/>
            </w:pPr>
          </w:p>
        </w:tc>
        <w:tc>
          <w:tcPr>
            <w:tcW w:w="3760" w:type="dxa"/>
            <w:shd w:val="clear" w:color="auto" w:fill="A6A6A6" w:themeFill="background1" w:themeFillShade="A6"/>
          </w:tcPr>
          <w:p w:rsidR="00C75B9F" w:rsidRDefault="00C75B9F" w:rsidP="00C75B9F">
            <w:pPr>
              <w:jc w:val="center"/>
            </w:pPr>
          </w:p>
        </w:tc>
      </w:tr>
      <w:tr w:rsidR="00C75B9F" w:rsidTr="00387FFC">
        <w:tc>
          <w:tcPr>
            <w:tcW w:w="1600" w:type="dxa"/>
          </w:tcPr>
          <w:p w:rsidR="00C75B9F" w:rsidRDefault="005D4F3E" w:rsidP="00195105">
            <w:pPr>
              <w:jc w:val="center"/>
            </w:pPr>
            <w:r>
              <w:t xml:space="preserve">Research student </w:t>
            </w:r>
            <w:r w:rsidR="00DE4F62">
              <w:t>i</w:t>
            </w:r>
            <w:r>
              <w:t>nduction meeting</w:t>
            </w:r>
          </w:p>
        </w:tc>
        <w:tc>
          <w:tcPr>
            <w:tcW w:w="1485" w:type="dxa"/>
          </w:tcPr>
          <w:p w:rsidR="00C75B9F" w:rsidRDefault="00F93DCC" w:rsidP="00C75B9F">
            <w:r>
              <w:t>16:00</w:t>
            </w:r>
            <w:r w:rsidR="00DE4F62">
              <w:t xml:space="preserve"> </w:t>
            </w:r>
            <w:r>
              <w:t>-</w:t>
            </w:r>
            <w:r w:rsidR="00DE4F62">
              <w:t xml:space="preserve"> </w:t>
            </w:r>
            <w:r>
              <w:t>17</w:t>
            </w:r>
            <w:r w:rsidR="005D4F3E">
              <w:t>:00</w:t>
            </w:r>
          </w:p>
        </w:tc>
        <w:tc>
          <w:tcPr>
            <w:tcW w:w="1671" w:type="dxa"/>
          </w:tcPr>
          <w:p w:rsidR="00C75B9F" w:rsidRDefault="005D4F3E" w:rsidP="00C75B9F">
            <w:r>
              <w:t>Physics Museum (1</w:t>
            </w:r>
            <w:r w:rsidRPr="003C7E06">
              <w:rPr>
                <w:vertAlign w:val="superscript"/>
              </w:rPr>
              <w:t>st</w:t>
            </w:r>
            <w:r>
              <w:t xml:space="preserve"> floor G. O. Jones Building)</w:t>
            </w:r>
          </w:p>
        </w:tc>
        <w:tc>
          <w:tcPr>
            <w:tcW w:w="3760" w:type="dxa"/>
          </w:tcPr>
          <w:p w:rsidR="00C75B9F" w:rsidRDefault="005D4F3E" w:rsidP="00C75B9F">
            <w:r>
              <w:t>Introduction to key staff from the school</w:t>
            </w:r>
          </w:p>
        </w:tc>
      </w:tr>
      <w:tr w:rsidR="00C75B9F" w:rsidTr="00387FFC">
        <w:trPr>
          <w:trHeight w:val="1063"/>
        </w:trPr>
        <w:tc>
          <w:tcPr>
            <w:tcW w:w="1600" w:type="dxa"/>
          </w:tcPr>
          <w:p w:rsidR="00C75B9F" w:rsidRDefault="005D4F3E" w:rsidP="00195105">
            <w:pPr>
              <w:jc w:val="center"/>
            </w:pPr>
            <w:r>
              <w:t>Social Event</w:t>
            </w:r>
          </w:p>
        </w:tc>
        <w:tc>
          <w:tcPr>
            <w:tcW w:w="1485" w:type="dxa"/>
          </w:tcPr>
          <w:p w:rsidR="00C75B9F" w:rsidRDefault="00F93DCC" w:rsidP="00DE4F62">
            <w:r>
              <w:t>17:00</w:t>
            </w:r>
            <w:r w:rsidR="006A3CA7">
              <w:t xml:space="preserve"> </w:t>
            </w:r>
            <w:r>
              <w:t>- 19</w:t>
            </w:r>
            <w:r w:rsidR="005D4F3E">
              <w:t>:00</w:t>
            </w:r>
          </w:p>
        </w:tc>
        <w:tc>
          <w:tcPr>
            <w:tcW w:w="1671" w:type="dxa"/>
          </w:tcPr>
          <w:p w:rsidR="00C75B9F" w:rsidRDefault="005D4F3E" w:rsidP="00C75B9F">
            <w:r>
              <w:t>SCR</w:t>
            </w:r>
          </w:p>
        </w:tc>
        <w:tc>
          <w:tcPr>
            <w:tcW w:w="3760" w:type="dxa"/>
          </w:tcPr>
          <w:p w:rsidR="00C75B9F" w:rsidRDefault="005D4F3E" w:rsidP="00C75B9F">
            <w:r>
              <w:t>A social event for new and current postgraduates</w:t>
            </w:r>
          </w:p>
        </w:tc>
      </w:tr>
    </w:tbl>
    <w:p w:rsidR="00C75B9F" w:rsidRPr="003C7E06" w:rsidRDefault="005D4F3E" w:rsidP="00C75B9F">
      <w:pPr>
        <w:autoSpaceDE w:val="0"/>
        <w:autoSpaceDN w:val="0"/>
        <w:adjustRightInd w:val="0"/>
        <w:rPr>
          <w:rFonts w:cstheme="minorHAnsi"/>
          <w:color w:val="000000"/>
        </w:rPr>
      </w:pPr>
      <w:r w:rsidRPr="00FA2CC5">
        <w:rPr>
          <w:rFonts w:cstheme="minorHAnsi"/>
          <w:color w:val="000000"/>
        </w:rPr>
        <w:t xml:space="preserve">At this meeting, students will be introduced to the key members of staff within the school. </w:t>
      </w:r>
      <w:r w:rsidR="00DE4F62">
        <w:rPr>
          <w:rFonts w:cstheme="minorHAnsi"/>
          <w:color w:val="000000"/>
        </w:rPr>
        <w:t xml:space="preserve"> </w:t>
      </w:r>
      <w:r w:rsidRPr="00FA2CC5">
        <w:rPr>
          <w:rFonts w:cstheme="minorHAnsi"/>
          <w:color w:val="000000"/>
        </w:rPr>
        <w:t>Staff will explain how to obtain office keys and computer accounts on the School of Physics and Astronomy network.</w:t>
      </w:r>
      <w:r>
        <w:rPr>
          <w:rFonts w:cstheme="minorHAnsi"/>
          <w:color w:val="000000"/>
        </w:rPr>
        <w:t xml:space="preserve"> </w:t>
      </w:r>
      <w:r w:rsidR="001B4895">
        <w:rPr>
          <w:rFonts w:cstheme="minorHAnsi"/>
          <w:color w:val="000000"/>
        </w:rPr>
        <w:t xml:space="preserve"> </w:t>
      </w:r>
      <w:r w:rsidRPr="00FA2CC5">
        <w:rPr>
          <w:rFonts w:cstheme="minorHAnsi"/>
          <w:color w:val="000000"/>
        </w:rPr>
        <w:t xml:space="preserve">New research students who are unable to attend this meeting should go on arrival to room </w:t>
      </w:r>
      <w:r w:rsidR="001B4895" w:rsidRPr="00FA2CC5">
        <w:rPr>
          <w:rFonts w:cstheme="minorHAnsi"/>
          <w:color w:val="000000"/>
        </w:rPr>
        <w:t>1</w:t>
      </w:r>
      <w:r w:rsidR="001B4895">
        <w:rPr>
          <w:rFonts w:cstheme="minorHAnsi"/>
          <w:color w:val="000000"/>
        </w:rPr>
        <w:t>09</w:t>
      </w:r>
      <w:r w:rsidR="001B4895" w:rsidRPr="00FA2CC5">
        <w:rPr>
          <w:rFonts w:cstheme="minorHAnsi"/>
          <w:color w:val="000000"/>
        </w:rPr>
        <w:t xml:space="preserve"> </w:t>
      </w:r>
      <w:r w:rsidRPr="00FA2CC5">
        <w:rPr>
          <w:rFonts w:cstheme="minorHAnsi"/>
          <w:color w:val="000000"/>
        </w:rPr>
        <w:t>in the G.O.</w:t>
      </w:r>
      <w:r>
        <w:rPr>
          <w:rFonts w:cstheme="minorHAnsi"/>
          <w:color w:val="000000"/>
        </w:rPr>
        <w:t xml:space="preserve"> </w:t>
      </w:r>
      <w:r w:rsidRPr="00FA2CC5">
        <w:rPr>
          <w:rFonts w:cstheme="minorHAnsi"/>
          <w:color w:val="000000"/>
        </w:rPr>
        <w:t xml:space="preserve">Jones building and introduce themselves to </w:t>
      </w:r>
      <w:r w:rsidR="001B4895">
        <w:rPr>
          <w:rFonts w:cstheme="minorHAnsi"/>
          <w:color w:val="000000"/>
        </w:rPr>
        <w:t>Karen Wilkinson (Research &amp; PhD Officer)</w:t>
      </w:r>
      <w:r w:rsidR="001B4895">
        <w:rPr>
          <w:rFonts w:cstheme="minorHAnsi"/>
        </w:rPr>
        <w:t xml:space="preserve">.  An appointment can </w:t>
      </w:r>
      <w:r>
        <w:rPr>
          <w:rFonts w:cstheme="minorHAnsi"/>
        </w:rPr>
        <w:t xml:space="preserve">then </w:t>
      </w:r>
      <w:r w:rsidR="001B4895">
        <w:rPr>
          <w:rFonts w:cstheme="minorHAnsi"/>
        </w:rPr>
        <w:t xml:space="preserve">be </w:t>
      </w:r>
      <w:r>
        <w:rPr>
          <w:rFonts w:cstheme="minorHAnsi"/>
        </w:rPr>
        <w:t>arrange</w:t>
      </w:r>
      <w:r w:rsidR="001B4895">
        <w:rPr>
          <w:rFonts w:cstheme="minorHAnsi"/>
        </w:rPr>
        <w:t>d</w:t>
      </w:r>
      <w:r>
        <w:rPr>
          <w:rFonts w:cstheme="minorHAnsi"/>
        </w:rPr>
        <w:t xml:space="preserve"> with the School Manager (Sarah Cowls) and Director of Graduate Studies (</w:t>
      </w:r>
      <w:r w:rsidR="001B4895">
        <w:rPr>
          <w:rFonts w:cstheme="minorHAnsi"/>
        </w:rPr>
        <w:t>Dr Eram Rizvi</w:t>
      </w:r>
      <w:r>
        <w:rPr>
          <w:rFonts w:cstheme="minorHAnsi"/>
        </w:rPr>
        <w:t xml:space="preserve">). </w:t>
      </w:r>
    </w:p>
    <w:p w:rsidR="00C75B9F" w:rsidRDefault="00AC080A" w:rsidP="00AC080A">
      <w:pPr>
        <w:pStyle w:val="Heading2"/>
      </w:pPr>
      <w:r>
        <w:t xml:space="preserve">The </w:t>
      </w:r>
      <w:r w:rsidR="005D4F3E">
        <w:t>S</w:t>
      </w:r>
      <w:r>
        <w:t>chool</w:t>
      </w:r>
    </w:p>
    <w:p w:rsidR="00C75B9F" w:rsidRPr="00ED2AF2" w:rsidRDefault="005D4F3E" w:rsidP="00C75B9F">
      <w:pPr>
        <w:rPr>
          <w:b/>
        </w:rPr>
      </w:pPr>
      <w:r w:rsidRPr="00ED2AF2">
        <w:t xml:space="preserve">Most </w:t>
      </w:r>
      <w:r>
        <w:t>r</w:t>
      </w:r>
      <w:r w:rsidRPr="00ED2AF2">
        <w:t xml:space="preserve">ooms, </w:t>
      </w:r>
      <w:r>
        <w:t>o</w:t>
      </w:r>
      <w:r w:rsidRPr="00ED2AF2">
        <w:t xml:space="preserve">ffices and </w:t>
      </w:r>
      <w:r>
        <w:t>l</w:t>
      </w:r>
      <w:r w:rsidRPr="00ED2AF2">
        <w:t xml:space="preserve">aboratories for the </w:t>
      </w:r>
      <w:r>
        <w:t>School</w:t>
      </w:r>
      <w:r w:rsidRPr="00ED2AF2">
        <w:t xml:space="preserve"> of Physics</w:t>
      </w:r>
      <w:r>
        <w:t xml:space="preserve"> &amp; Astronomy</w:t>
      </w:r>
      <w:r w:rsidRPr="00ED2AF2">
        <w:t xml:space="preserve"> are located in the </w:t>
      </w:r>
      <w:r>
        <w:t>GO Jones</w:t>
      </w:r>
      <w:r w:rsidRPr="00ED2AF2">
        <w:t xml:space="preserve"> Building</w:t>
      </w:r>
      <w:r>
        <w:t xml:space="preserve"> (Physics),</w:t>
      </w:r>
      <w:r w:rsidR="001B4895">
        <w:t xml:space="preserve"> with some located in the Maths Building, and the majority of students being housed in the temporary building during the refurbishment of GO Jones building.</w:t>
      </w:r>
      <w:r>
        <w:t xml:space="preserve"> </w:t>
      </w:r>
      <w:r w:rsidR="00DE4F62">
        <w:t xml:space="preserve"> </w:t>
      </w:r>
      <w:r w:rsidRPr="00ED2AF2">
        <w:t xml:space="preserve">With the appropriate access </w:t>
      </w:r>
      <w:r>
        <w:t xml:space="preserve">on your ID </w:t>
      </w:r>
      <w:r w:rsidRPr="00ED2AF2">
        <w:t>card</w:t>
      </w:r>
      <w:r>
        <w:t xml:space="preserve">, you can enter </w:t>
      </w:r>
      <w:r w:rsidR="001B4895">
        <w:t>those</w:t>
      </w:r>
      <w:r w:rsidR="001B4895" w:rsidRPr="00ED2AF2">
        <w:t xml:space="preserve"> </w:t>
      </w:r>
      <w:r w:rsidRPr="00ED2AF2">
        <w:t>building</w:t>
      </w:r>
      <w:r w:rsidR="001B4895">
        <w:t>s</w:t>
      </w:r>
      <w:r w:rsidRPr="00ED2AF2">
        <w:t xml:space="preserve"> at any time.  </w:t>
      </w:r>
      <w:r w:rsidR="00DE4F62">
        <w:rPr>
          <w:b/>
        </w:rPr>
        <w:t>P</w:t>
      </w:r>
      <w:r w:rsidRPr="00ED2AF2">
        <w:rPr>
          <w:b/>
        </w:rPr>
        <w:t xml:space="preserve">lease make sure you comply with the Safety Regulations </w:t>
      </w:r>
      <w:r w:rsidR="007153B1">
        <w:t>(available from</w:t>
      </w:r>
      <w:r w:rsidR="00195105">
        <w:t>:</w:t>
      </w:r>
      <w:r w:rsidR="007153B1">
        <w:t xml:space="preserve"> </w:t>
      </w:r>
      <w:hyperlink r:id="rId14" w:history="1">
        <w:r w:rsidR="007153B1" w:rsidRPr="00B665EB">
          <w:rPr>
            <w:rStyle w:val="Hyperlink"/>
            <w:rFonts w:eastAsia="PMingLiU"/>
            <w:b/>
          </w:rPr>
          <w:t>http://ph.qmul.ac.uk/intranet/postgraduates/information-postgraduates</w:t>
        </w:r>
      </w:hyperlink>
      <w:r w:rsidRPr="00ED2AF2">
        <w:rPr>
          <w:b/>
        </w:rPr>
        <w:t>)</w:t>
      </w:r>
    </w:p>
    <w:p w:rsidR="00C75B9F" w:rsidRDefault="005D4F3E" w:rsidP="00C75B9F">
      <w:r>
        <w:t xml:space="preserve">Research in the School is split into four research groups: </w:t>
      </w:r>
    </w:p>
    <w:p w:rsidR="00C75B9F" w:rsidRDefault="005D4F3E" w:rsidP="00C75B9F">
      <w:pPr>
        <w:pStyle w:val="ListParagraph"/>
        <w:numPr>
          <w:ilvl w:val="0"/>
          <w:numId w:val="24"/>
        </w:numPr>
      </w:pPr>
      <w:r>
        <w:t>Centre for Condensed Matter and Materials Physics (CCMMP)</w:t>
      </w:r>
    </w:p>
    <w:p w:rsidR="00C75B9F" w:rsidRDefault="005D4F3E" w:rsidP="00C75B9F">
      <w:pPr>
        <w:pStyle w:val="ListParagraph"/>
        <w:numPr>
          <w:ilvl w:val="0"/>
          <w:numId w:val="24"/>
        </w:numPr>
      </w:pPr>
      <w:r>
        <w:t>Centre for Research in String Theory (CRST)</w:t>
      </w:r>
    </w:p>
    <w:p w:rsidR="00C75B9F" w:rsidRDefault="005D4F3E" w:rsidP="00C75B9F">
      <w:pPr>
        <w:pStyle w:val="ListParagraph"/>
        <w:numPr>
          <w:ilvl w:val="0"/>
          <w:numId w:val="24"/>
        </w:numPr>
      </w:pPr>
      <w:r>
        <w:t>Particle Physics Research Centre (PPRC)</w:t>
      </w:r>
    </w:p>
    <w:p w:rsidR="00C75B9F" w:rsidRDefault="00666A72" w:rsidP="00C75B9F">
      <w:pPr>
        <w:pStyle w:val="ListParagraph"/>
        <w:numPr>
          <w:ilvl w:val="0"/>
          <w:numId w:val="24"/>
        </w:numPr>
      </w:pPr>
      <w:r>
        <w:t>Astronomy</w:t>
      </w:r>
      <w:r w:rsidR="005D4F3E">
        <w:t xml:space="preserve"> Unit (AU)</w:t>
      </w:r>
    </w:p>
    <w:p w:rsidR="00C75B9F" w:rsidRPr="00ED2AF2" w:rsidRDefault="005D4F3E" w:rsidP="00C75B9F">
      <w:r w:rsidRPr="00ED2AF2">
        <w:lastRenderedPageBreak/>
        <w:t xml:space="preserve">The </w:t>
      </w:r>
      <w:r>
        <w:t>School</w:t>
      </w:r>
      <w:r w:rsidRPr="00ED2AF2">
        <w:t xml:space="preserve"> stores are in room UG5 (supervisor </w:t>
      </w:r>
      <w:hyperlink r:id="rId15" w:history="1">
        <w:r w:rsidRPr="00ED2AF2">
          <w:rPr>
            <w:rStyle w:val="Hyperlink"/>
            <w:rFonts w:eastAsia="PMingLiU"/>
          </w:rPr>
          <w:t>John Sullivan</w:t>
        </w:r>
      </w:hyperlink>
      <w:r>
        <w:t xml:space="preserve">). </w:t>
      </w:r>
      <w:r w:rsidRPr="00ED2AF2">
        <w:t xml:space="preserve">The pigeonholes for research students’ post are located outside stores (UG5). </w:t>
      </w:r>
      <w:r w:rsidR="00940EDD">
        <w:t xml:space="preserve"> </w:t>
      </w:r>
      <w:r w:rsidRPr="00ED2AF2">
        <w:t>Please keep the pigeonhole tidy</w:t>
      </w:r>
      <w:r w:rsidR="00940EDD">
        <w:t xml:space="preserve"> and attended on a regular basis</w:t>
      </w:r>
      <w:r w:rsidRPr="00ED2AF2">
        <w:t>.</w:t>
      </w:r>
      <w:r>
        <w:t xml:space="preserve"> </w:t>
      </w:r>
      <w:r w:rsidR="00940EDD">
        <w:t xml:space="preserve"> </w:t>
      </w:r>
      <w:r>
        <w:t>Please note that</w:t>
      </w:r>
      <w:r w:rsidR="00666A72">
        <w:t xml:space="preserve"> it is</w:t>
      </w:r>
      <w:r>
        <w:t xml:space="preserve"> important</w:t>
      </w:r>
      <w:r w:rsidRPr="00DD014C">
        <w:t xml:space="preserve"> </w:t>
      </w:r>
      <w:r>
        <w:t>that you check your mail regularly, since many official communications from the College are sent via internal mail</w:t>
      </w:r>
      <w:r w:rsidRPr="00ED2AF2">
        <w:t>.</w:t>
      </w:r>
      <w:r>
        <w:t xml:space="preserve"> </w:t>
      </w:r>
      <w:r w:rsidR="00940EDD">
        <w:t xml:space="preserve"> </w:t>
      </w:r>
      <w:r>
        <w:t>Please also note that it is mandatory to check your College provided email regularly.</w:t>
      </w:r>
    </w:p>
    <w:p w:rsidR="00C75B9F" w:rsidRDefault="005D4F3E" w:rsidP="00C75B9F">
      <w:r w:rsidRPr="00ED2AF2">
        <w:t xml:space="preserve">In addition to the above, you </w:t>
      </w:r>
      <w:r w:rsidR="00940EDD">
        <w:t>are provided with access to</w:t>
      </w:r>
      <w:r w:rsidRPr="00ED2AF2">
        <w:t xml:space="preserve"> a photocopier and a shredder on the first floor</w:t>
      </w:r>
      <w:r w:rsidR="00940EDD">
        <w:t xml:space="preserve"> of GO Jones building</w:t>
      </w:r>
      <w:r w:rsidRPr="00ED2AF2">
        <w:t>, which are available to research students for sensible use.  There is a fax in stores (room UG5).</w:t>
      </w:r>
    </w:p>
    <w:p w:rsidR="00C75B9F" w:rsidRDefault="005D4F3E" w:rsidP="00C75B9F">
      <w:pPr>
        <w:pStyle w:val="Heading2"/>
      </w:pPr>
      <w:r>
        <w:t>Key staff &amp; contact details</w:t>
      </w:r>
    </w:p>
    <w:p w:rsidR="00C75B9F" w:rsidRDefault="005D4F3E" w:rsidP="00C75B9F">
      <w:pPr>
        <w:rPr>
          <w:rFonts w:eastAsia="PMingLiU"/>
        </w:rPr>
      </w:pPr>
      <w:r w:rsidRPr="00ED2AF2">
        <w:t xml:space="preserve">Contact details for all staff are on the </w:t>
      </w:r>
      <w:r w:rsidR="00940EDD">
        <w:t>s</w:t>
      </w:r>
      <w:r>
        <w:t>chool</w:t>
      </w:r>
      <w:r w:rsidRPr="00ED2AF2">
        <w:t xml:space="preserve"> </w:t>
      </w:r>
      <w:r>
        <w:t>Website:</w:t>
      </w:r>
      <w:r w:rsidRPr="00ED2AF2">
        <w:t xml:space="preserve"> </w:t>
      </w:r>
      <w:hyperlink r:id="rId16" w:history="1">
        <w:r w:rsidRPr="00D1251E">
          <w:rPr>
            <w:rStyle w:val="Hyperlink"/>
            <w:rFonts w:eastAsia="PMingLiU"/>
          </w:rPr>
          <w:t>http://www.ph.qmul.ac.uk</w:t>
        </w:r>
      </w:hyperlink>
      <w:r>
        <w:rPr>
          <w:rFonts w:eastAsia="PMingLiU"/>
        </w:rPr>
        <w:t>; below is a table of key contacts.</w:t>
      </w:r>
    </w:p>
    <w:p w:rsidR="00C75B9F" w:rsidRPr="00ED2AF2" w:rsidRDefault="00C75B9F" w:rsidP="00C75B9F"/>
    <w:tbl>
      <w:tblPr>
        <w:tblStyle w:val="MediumGrid31"/>
        <w:tblW w:w="8472" w:type="dxa"/>
        <w:tblLayout w:type="fixed"/>
        <w:tblLook w:val="0600" w:firstRow="0" w:lastRow="0" w:firstColumn="0" w:lastColumn="0" w:noHBand="1" w:noVBand="1"/>
      </w:tblPr>
      <w:tblGrid>
        <w:gridCol w:w="1951"/>
        <w:gridCol w:w="3119"/>
        <w:gridCol w:w="850"/>
        <w:gridCol w:w="2552"/>
      </w:tblGrid>
      <w:tr w:rsidR="00C75B9F" w:rsidTr="00006168">
        <w:tc>
          <w:tcPr>
            <w:tcW w:w="1951" w:type="dxa"/>
            <w:tcBorders>
              <w:top w:val="single" w:sz="8" w:space="0" w:color="000000" w:themeColor="text1"/>
              <w:left w:val="single" w:sz="8" w:space="0" w:color="000000" w:themeColor="text1"/>
              <w:bottom w:val="single" w:sz="6" w:space="0" w:color="000000" w:themeColor="text1"/>
              <w:right w:val="single" w:sz="6" w:space="0" w:color="000000" w:themeColor="text1"/>
            </w:tcBorders>
          </w:tcPr>
          <w:p w:rsidR="00C75B9F" w:rsidRDefault="005D4F3E">
            <w:r>
              <w:t>Name</w:t>
            </w:r>
          </w:p>
        </w:tc>
        <w:tc>
          <w:tcPr>
            <w:tcW w:w="3119"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rsidR="00C75B9F" w:rsidRDefault="005D4F3E">
            <w:r>
              <w:t>Role</w:t>
            </w:r>
          </w:p>
        </w:tc>
        <w:tc>
          <w:tcPr>
            <w:tcW w:w="85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rsidR="00C75B9F" w:rsidRDefault="005D4F3E">
            <w:r>
              <w:t>Room</w:t>
            </w:r>
          </w:p>
        </w:tc>
        <w:tc>
          <w:tcPr>
            <w:tcW w:w="2552" w:type="dxa"/>
            <w:tcBorders>
              <w:top w:val="single" w:sz="8" w:space="0" w:color="000000" w:themeColor="text1"/>
              <w:left w:val="single" w:sz="6" w:space="0" w:color="000000" w:themeColor="text1"/>
              <w:bottom w:val="single" w:sz="6" w:space="0" w:color="000000" w:themeColor="text1"/>
              <w:right w:val="single" w:sz="8" w:space="0" w:color="000000" w:themeColor="text1"/>
            </w:tcBorders>
          </w:tcPr>
          <w:p w:rsidR="00C75B9F" w:rsidRDefault="005D4F3E">
            <w:r>
              <w:t>Email</w:t>
            </w:r>
          </w:p>
        </w:tc>
      </w:tr>
      <w:tr w:rsidR="00DE4F62" w:rsidTr="00006168">
        <w:tc>
          <w:tcPr>
            <w:tcW w:w="1951" w:type="dxa"/>
            <w:tcBorders>
              <w:top w:val="single" w:sz="6" w:space="0" w:color="000000" w:themeColor="text1"/>
              <w:left w:val="single" w:sz="8" w:space="0" w:color="000000" w:themeColor="text1"/>
              <w:bottom w:val="single" w:sz="6" w:space="0" w:color="000000" w:themeColor="text1"/>
              <w:right w:val="single" w:sz="6" w:space="0" w:color="000000" w:themeColor="text1"/>
            </w:tcBorders>
            <w:shd w:val="clear" w:color="auto" w:fill="FFFFFF" w:themeFill="background1"/>
          </w:tcPr>
          <w:p w:rsidR="00DE4F62" w:rsidRDefault="00DE4F62">
            <w:r>
              <w:t>Karen Wilkinson</w:t>
            </w:r>
          </w:p>
        </w:tc>
        <w:tc>
          <w:tcPr>
            <w:tcW w:w="311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rsidR="00DE4F62" w:rsidRPr="00AA4B94" w:rsidRDefault="00DE4F62" w:rsidP="00AA4B94">
            <w:r>
              <w:t>Research &amp; PhD Officer</w:t>
            </w:r>
          </w:p>
        </w:tc>
        <w:tc>
          <w:tcPr>
            <w:tcW w:w="8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rsidR="00DE4F62" w:rsidRDefault="00DE4F62">
            <w:r>
              <w:t>109</w:t>
            </w:r>
          </w:p>
        </w:tc>
        <w:tc>
          <w:tcPr>
            <w:tcW w:w="2552" w:type="dxa"/>
            <w:tcBorders>
              <w:top w:val="single" w:sz="6" w:space="0" w:color="000000" w:themeColor="text1"/>
              <w:left w:val="single" w:sz="6" w:space="0" w:color="000000" w:themeColor="text1"/>
              <w:bottom w:val="single" w:sz="6" w:space="0" w:color="000000" w:themeColor="text1"/>
              <w:right w:val="single" w:sz="8" w:space="0" w:color="000000" w:themeColor="text1"/>
            </w:tcBorders>
            <w:shd w:val="clear" w:color="auto" w:fill="FFFFFF" w:themeFill="background1"/>
          </w:tcPr>
          <w:p w:rsidR="00DE4F62" w:rsidRDefault="00DE4F62" w:rsidP="00C75B9F">
            <w:r>
              <w:t>k.wilkinson@qmul.ac.uk</w:t>
            </w:r>
          </w:p>
        </w:tc>
      </w:tr>
      <w:tr w:rsidR="00C75B9F" w:rsidTr="00006168">
        <w:tc>
          <w:tcPr>
            <w:tcW w:w="1951" w:type="dxa"/>
            <w:tcBorders>
              <w:top w:val="single" w:sz="6" w:space="0" w:color="000000" w:themeColor="text1"/>
              <w:left w:val="single" w:sz="8" w:space="0" w:color="000000" w:themeColor="text1"/>
              <w:bottom w:val="single" w:sz="6" w:space="0" w:color="000000" w:themeColor="text1"/>
              <w:right w:val="single" w:sz="6" w:space="0" w:color="000000" w:themeColor="text1"/>
            </w:tcBorders>
            <w:shd w:val="clear" w:color="auto" w:fill="FFFFFF" w:themeFill="background1"/>
          </w:tcPr>
          <w:p w:rsidR="00C75B9F" w:rsidRDefault="005D4F3E">
            <w:proofErr w:type="spellStart"/>
            <w:r>
              <w:t>Jazmina</w:t>
            </w:r>
            <w:proofErr w:type="spellEnd"/>
            <w:r>
              <w:t xml:space="preserve"> </w:t>
            </w:r>
            <w:proofErr w:type="spellStart"/>
            <w:r>
              <w:t>Moura</w:t>
            </w:r>
            <w:proofErr w:type="spellEnd"/>
          </w:p>
        </w:tc>
        <w:tc>
          <w:tcPr>
            <w:tcW w:w="311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rsidR="00C75B9F" w:rsidRPr="00AA4B94" w:rsidRDefault="00AA4B94" w:rsidP="00AA4B94">
            <w:r w:rsidRPr="00AA4B94">
              <w:t xml:space="preserve">Admissions/Recruitment </w:t>
            </w:r>
          </w:p>
        </w:tc>
        <w:tc>
          <w:tcPr>
            <w:tcW w:w="8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rsidR="00C75B9F" w:rsidRDefault="005D4F3E">
            <w:r>
              <w:t>112</w:t>
            </w:r>
          </w:p>
        </w:tc>
        <w:tc>
          <w:tcPr>
            <w:tcW w:w="2552" w:type="dxa"/>
            <w:tcBorders>
              <w:top w:val="single" w:sz="6" w:space="0" w:color="000000" w:themeColor="text1"/>
              <w:left w:val="single" w:sz="6" w:space="0" w:color="000000" w:themeColor="text1"/>
              <w:bottom w:val="single" w:sz="6" w:space="0" w:color="000000" w:themeColor="text1"/>
              <w:right w:val="single" w:sz="8" w:space="0" w:color="000000" w:themeColor="text1"/>
            </w:tcBorders>
            <w:shd w:val="clear" w:color="auto" w:fill="FFFFFF" w:themeFill="background1"/>
          </w:tcPr>
          <w:p w:rsidR="00C75B9F" w:rsidRDefault="005D4F3E" w:rsidP="00C75B9F">
            <w:r>
              <w:t>J</w:t>
            </w:r>
            <w:r w:rsidRPr="007C3A05">
              <w:t>.</w:t>
            </w:r>
            <w:r>
              <w:t>M</w:t>
            </w:r>
            <w:r w:rsidRPr="007C3A05">
              <w:t>oura@qmul.ac.uk</w:t>
            </w:r>
          </w:p>
        </w:tc>
      </w:tr>
      <w:tr w:rsidR="00C75B9F" w:rsidTr="00006168">
        <w:tc>
          <w:tcPr>
            <w:tcW w:w="1951" w:type="dxa"/>
            <w:tcBorders>
              <w:top w:val="single" w:sz="6" w:space="0" w:color="000000" w:themeColor="text1"/>
              <w:left w:val="single" w:sz="8" w:space="0" w:color="000000" w:themeColor="text1"/>
              <w:bottom w:val="single" w:sz="6" w:space="0" w:color="000000" w:themeColor="text1"/>
              <w:right w:val="single" w:sz="6" w:space="0" w:color="000000" w:themeColor="text1"/>
            </w:tcBorders>
            <w:shd w:val="clear" w:color="auto" w:fill="FFFFFF" w:themeFill="background1"/>
          </w:tcPr>
          <w:p w:rsidR="00C75B9F" w:rsidRDefault="005D4F3E">
            <w:r>
              <w:t>John Sullivan</w:t>
            </w:r>
          </w:p>
        </w:tc>
        <w:tc>
          <w:tcPr>
            <w:tcW w:w="311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rsidR="00C75B9F" w:rsidRDefault="005D4F3E">
            <w:r>
              <w:t>Stores &amp; Financial Manager</w:t>
            </w:r>
          </w:p>
        </w:tc>
        <w:tc>
          <w:tcPr>
            <w:tcW w:w="8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rsidR="00C75B9F" w:rsidRDefault="005D4F3E">
            <w:r>
              <w:t>UG5</w:t>
            </w:r>
          </w:p>
        </w:tc>
        <w:tc>
          <w:tcPr>
            <w:tcW w:w="2552" w:type="dxa"/>
            <w:tcBorders>
              <w:top w:val="single" w:sz="6" w:space="0" w:color="000000" w:themeColor="text1"/>
              <w:left w:val="single" w:sz="6" w:space="0" w:color="000000" w:themeColor="text1"/>
              <w:bottom w:val="single" w:sz="6" w:space="0" w:color="000000" w:themeColor="text1"/>
              <w:right w:val="single" w:sz="8" w:space="0" w:color="000000" w:themeColor="text1"/>
            </w:tcBorders>
            <w:shd w:val="clear" w:color="auto" w:fill="FFFFFF" w:themeFill="background1"/>
          </w:tcPr>
          <w:p w:rsidR="00C75B9F" w:rsidRPr="007C3A05" w:rsidRDefault="005D4F3E">
            <w:r>
              <w:t>J</w:t>
            </w:r>
            <w:r w:rsidRPr="007C3A05">
              <w:t>.C.Sullivan@qmul.ac.uk</w:t>
            </w:r>
          </w:p>
        </w:tc>
      </w:tr>
      <w:tr w:rsidR="00C75B9F" w:rsidTr="00006168">
        <w:tc>
          <w:tcPr>
            <w:tcW w:w="1951" w:type="dxa"/>
            <w:tcBorders>
              <w:top w:val="single" w:sz="6" w:space="0" w:color="000000" w:themeColor="text1"/>
              <w:left w:val="single" w:sz="8" w:space="0" w:color="000000" w:themeColor="text1"/>
              <w:bottom w:val="single" w:sz="6" w:space="0" w:color="000000" w:themeColor="text1"/>
              <w:right w:val="single" w:sz="6" w:space="0" w:color="000000" w:themeColor="text1"/>
            </w:tcBorders>
            <w:shd w:val="clear" w:color="auto" w:fill="FFFFFF" w:themeFill="background1"/>
          </w:tcPr>
          <w:p w:rsidR="00C75B9F" w:rsidRDefault="005D4F3E">
            <w:r>
              <w:t>Lucie Bone</w:t>
            </w:r>
          </w:p>
        </w:tc>
        <w:tc>
          <w:tcPr>
            <w:tcW w:w="311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rsidR="00C75B9F" w:rsidRDefault="005D4F3E">
            <w:r>
              <w:t>Student Support Officer</w:t>
            </w:r>
          </w:p>
        </w:tc>
        <w:tc>
          <w:tcPr>
            <w:tcW w:w="8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rsidR="00C75B9F" w:rsidRDefault="005D4F3E">
            <w:r>
              <w:t>110</w:t>
            </w:r>
          </w:p>
        </w:tc>
        <w:tc>
          <w:tcPr>
            <w:tcW w:w="2552" w:type="dxa"/>
            <w:tcBorders>
              <w:top w:val="single" w:sz="6" w:space="0" w:color="000000" w:themeColor="text1"/>
              <w:left w:val="single" w:sz="6" w:space="0" w:color="000000" w:themeColor="text1"/>
              <w:bottom w:val="single" w:sz="6" w:space="0" w:color="000000" w:themeColor="text1"/>
              <w:right w:val="single" w:sz="8" w:space="0" w:color="000000" w:themeColor="text1"/>
            </w:tcBorders>
            <w:shd w:val="clear" w:color="auto" w:fill="FFFFFF" w:themeFill="background1"/>
          </w:tcPr>
          <w:p w:rsidR="00C75B9F" w:rsidRPr="003D2277" w:rsidRDefault="005D4F3E" w:rsidP="00C75B9F">
            <w:r>
              <w:t>L</w:t>
            </w:r>
            <w:r w:rsidRPr="003D2277">
              <w:t>.</w:t>
            </w:r>
            <w:r>
              <w:t>B</w:t>
            </w:r>
            <w:r w:rsidRPr="003D2277">
              <w:t>one@qmul.ac.uk</w:t>
            </w:r>
          </w:p>
        </w:tc>
      </w:tr>
      <w:tr w:rsidR="00C75B9F" w:rsidTr="00006168">
        <w:trPr>
          <w:trHeight w:val="67"/>
        </w:trPr>
        <w:tc>
          <w:tcPr>
            <w:tcW w:w="1951" w:type="dxa"/>
            <w:tcBorders>
              <w:top w:val="single" w:sz="6" w:space="0" w:color="000000" w:themeColor="text1"/>
              <w:left w:val="single" w:sz="8" w:space="0" w:color="000000" w:themeColor="text1"/>
              <w:bottom w:val="single" w:sz="6" w:space="0" w:color="000000" w:themeColor="text1"/>
              <w:right w:val="single" w:sz="6" w:space="0" w:color="000000" w:themeColor="text1"/>
            </w:tcBorders>
            <w:shd w:val="clear" w:color="auto" w:fill="FFFFFF" w:themeFill="background1"/>
          </w:tcPr>
          <w:p w:rsidR="00C75B9F" w:rsidRDefault="005D4F3E">
            <w:r>
              <w:t>Sarah Cowls</w:t>
            </w:r>
          </w:p>
        </w:tc>
        <w:tc>
          <w:tcPr>
            <w:tcW w:w="311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rsidR="00C75B9F" w:rsidRDefault="005D4F3E">
            <w:r>
              <w:t>School Manager</w:t>
            </w:r>
          </w:p>
        </w:tc>
        <w:tc>
          <w:tcPr>
            <w:tcW w:w="8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rsidR="00C75B9F" w:rsidRDefault="005D4F3E">
            <w:r>
              <w:t>107</w:t>
            </w:r>
          </w:p>
        </w:tc>
        <w:tc>
          <w:tcPr>
            <w:tcW w:w="2552" w:type="dxa"/>
            <w:tcBorders>
              <w:top w:val="single" w:sz="6" w:space="0" w:color="000000" w:themeColor="text1"/>
              <w:left w:val="single" w:sz="6" w:space="0" w:color="000000" w:themeColor="text1"/>
              <w:bottom w:val="single" w:sz="6" w:space="0" w:color="000000" w:themeColor="text1"/>
              <w:right w:val="single" w:sz="8" w:space="0" w:color="000000" w:themeColor="text1"/>
            </w:tcBorders>
            <w:shd w:val="clear" w:color="auto" w:fill="FFFFFF" w:themeFill="background1"/>
          </w:tcPr>
          <w:p w:rsidR="00C75B9F" w:rsidRPr="007C3A05" w:rsidRDefault="005D4F3E" w:rsidP="00C75B9F">
            <w:r>
              <w:t>S</w:t>
            </w:r>
            <w:r w:rsidRPr="007C3A05">
              <w:t>arah.</w:t>
            </w:r>
            <w:r>
              <w:t>C</w:t>
            </w:r>
            <w:r w:rsidRPr="007C3A05">
              <w:t>owls@qmul.ac.uk</w:t>
            </w:r>
          </w:p>
        </w:tc>
      </w:tr>
      <w:tr w:rsidR="00C75B9F" w:rsidTr="00006168">
        <w:tc>
          <w:tcPr>
            <w:tcW w:w="1951" w:type="dxa"/>
            <w:tcBorders>
              <w:top w:val="single" w:sz="6" w:space="0" w:color="000000" w:themeColor="text1"/>
              <w:left w:val="single" w:sz="8" w:space="0" w:color="000000" w:themeColor="text1"/>
              <w:bottom w:val="single" w:sz="6" w:space="0" w:color="000000" w:themeColor="text1"/>
              <w:right w:val="single" w:sz="6" w:space="0" w:color="000000" w:themeColor="text1"/>
            </w:tcBorders>
            <w:shd w:val="clear" w:color="auto" w:fill="FFFFFF" w:themeFill="background1"/>
          </w:tcPr>
          <w:p w:rsidR="00C75B9F" w:rsidRDefault="00F93DCC" w:rsidP="00F93DCC">
            <w:r>
              <w:t>Susan</w:t>
            </w:r>
            <w:r w:rsidR="005D4F3E">
              <w:t xml:space="preserve"> </w:t>
            </w:r>
            <w:r>
              <w:t>Benedict</w:t>
            </w:r>
          </w:p>
        </w:tc>
        <w:tc>
          <w:tcPr>
            <w:tcW w:w="311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rsidR="00C75B9F" w:rsidRDefault="005D4F3E">
            <w:r>
              <w:t>Teaching Administrator &amp; Travel</w:t>
            </w:r>
          </w:p>
        </w:tc>
        <w:tc>
          <w:tcPr>
            <w:tcW w:w="8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rsidR="00C75B9F" w:rsidRDefault="005D4F3E">
            <w:r>
              <w:t>110</w:t>
            </w:r>
          </w:p>
        </w:tc>
        <w:tc>
          <w:tcPr>
            <w:tcW w:w="2552" w:type="dxa"/>
            <w:tcBorders>
              <w:top w:val="single" w:sz="6" w:space="0" w:color="000000" w:themeColor="text1"/>
              <w:left w:val="single" w:sz="6" w:space="0" w:color="000000" w:themeColor="text1"/>
              <w:bottom w:val="single" w:sz="6" w:space="0" w:color="000000" w:themeColor="text1"/>
              <w:right w:val="single" w:sz="8" w:space="0" w:color="000000" w:themeColor="text1"/>
            </w:tcBorders>
            <w:shd w:val="clear" w:color="auto" w:fill="FFFFFF" w:themeFill="background1"/>
          </w:tcPr>
          <w:p w:rsidR="00C75B9F" w:rsidRPr="00F93DCC" w:rsidRDefault="00F93DCC" w:rsidP="00C75B9F">
            <w:r w:rsidRPr="00F93DCC">
              <w:t>S.Benedict@qmul.ac.uk</w:t>
            </w:r>
          </w:p>
        </w:tc>
      </w:tr>
      <w:tr w:rsidR="00C75B9F" w:rsidTr="00006168">
        <w:tc>
          <w:tcPr>
            <w:tcW w:w="1951" w:type="dxa"/>
            <w:tcBorders>
              <w:top w:val="single" w:sz="6" w:space="0" w:color="000000" w:themeColor="text1"/>
              <w:left w:val="single" w:sz="8" w:space="0" w:color="000000" w:themeColor="text1"/>
              <w:bottom w:val="single" w:sz="6" w:space="0" w:color="000000" w:themeColor="text1"/>
              <w:right w:val="single" w:sz="6" w:space="0" w:color="000000" w:themeColor="text1"/>
            </w:tcBorders>
            <w:shd w:val="clear" w:color="auto" w:fill="FFFFFF" w:themeFill="background1"/>
          </w:tcPr>
          <w:p w:rsidR="00C75B9F" w:rsidRDefault="005D4F3E">
            <w:r>
              <w:t xml:space="preserve">Kathy </w:t>
            </w:r>
            <w:proofErr w:type="spellStart"/>
            <w:r>
              <w:t>Boydon</w:t>
            </w:r>
            <w:proofErr w:type="spellEnd"/>
          </w:p>
        </w:tc>
        <w:tc>
          <w:tcPr>
            <w:tcW w:w="311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rsidR="00C75B9F" w:rsidRDefault="005D4F3E">
            <w:r>
              <w:t>Executive Officer</w:t>
            </w:r>
          </w:p>
        </w:tc>
        <w:tc>
          <w:tcPr>
            <w:tcW w:w="8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rsidR="00C75B9F" w:rsidRDefault="005D4F3E">
            <w:r>
              <w:t>108</w:t>
            </w:r>
          </w:p>
        </w:tc>
        <w:tc>
          <w:tcPr>
            <w:tcW w:w="2552" w:type="dxa"/>
            <w:tcBorders>
              <w:top w:val="single" w:sz="6" w:space="0" w:color="000000" w:themeColor="text1"/>
              <w:left w:val="single" w:sz="6" w:space="0" w:color="000000" w:themeColor="text1"/>
              <w:bottom w:val="single" w:sz="6" w:space="0" w:color="000000" w:themeColor="text1"/>
              <w:right w:val="single" w:sz="8" w:space="0" w:color="000000" w:themeColor="text1"/>
            </w:tcBorders>
            <w:shd w:val="clear" w:color="auto" w:fill="FFFFFF" w:themeFill="background1"/>
          </w:tcPr>
          <w:p w:rsidR="00C75B9F" w:rsidRPr="00564C2B" w:rsidRDefault="005D4F3E" w:rsidP="00C75B9F">
            <w:r>
              <w:t>K</w:t>
            </w:r>
            <w:r w:rsidRPr="00564C2B">
              <w:t>.</w:t>
            </w:r>
            <w:r>
              <w:t>B</w:t>
            </w:r>
            <w:r w:rsidRPr="00564C2B">
              <w:t>oydon@qmul.ac.uk</w:t>
            </w:r>
          </w:p>
        </w:tc>
      </w:tr>
      <w:tr w:rsidR="00C75B9F" w:rsidTr="00006168">
        <w:tc>
          <w:tcPr>
            <w:tcW w:w="1951" w:type="dxa"/>
            <w:tcBorders>
              <w:top w:val="single" w:sz="6" w:space="0" w:color="000000" w:themeColor="text1"/>
              <w:left w:val="single" w:sz="8" w:space="0" w:color="000000" w:themeColor="text1"/>
              <w:bottom w:val="single" w:sz="6" w:space="0" w:color="000000" w:themeColor="text1"/>
              <w:right w:val="single" w:sz="6" w:space="0" w:color="000000" w:themeColor="text1"/>
            </w:tcBorders>
            <w:shd w:val="clear" w:color="auto" w:fill="FFFFFF" w:themeFill="background1"/>
          </w:tcPr>
          <w:p w:rsidR="00C75B9F" w:rsidRDefault="005D4F3E">
            <w:r>
              <w:t xml:space="preserve">Terry </w:t>
            </w:r>
            <w:proofErr w:type="spellStart"/>
            <w:r>
              <w:t>Arter</w:t>
            </w:r>
            <w:proofErr w:type="spellEnd"/>
          </w:p>
        </w:tc>
        <w:tc>
          <w:tcPr>
            <w:tcW w:w="311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rsidR="00C75B9F" w:rsidRDefault="005D4F3E">
            <w:r>
              <w:t>School IT Manager</w:t>
            </w:r>
          </w:p>
        </w:tc>
        <w:tc>
          <w:tcPr>
            <w:tcW w:w="8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rsidR="00C75B9F" w:rsidRDefault="005D4F3E">
            <w:r>
              <w:t>210</w:t>
            </w:r>
          </w:p>
        </w:tc>
        <w:tc>
          <w:tcPr>
            <w:tcW w:w="2552" w:type="dxa"/>
            <w:tcBorders>
              <w:top w:val="single" w:sz="6" w:space="0" w:color="000000" w:themeColor="text1"/>
              <w:left w:val="single" w:sz="6" w:space="0" w:color="000000" w:themeColor="text1"/>
              <w:bottom w:val="single" w:sz="6" w:space="0" w:color="000000" w:themeColor="text1"/>
              <w:right w:val="single" w:sz="8" w:space="0" w:color="000000" w:themeColor="text1"/>
            </w:tcBorders>
            <w:shd w:val="clear" w:color="auto" w:fill="FFFFFF" w:themeFill="background1"/>
          </w:tcPr>
          <w:p w:rsidR="00C75B9F" w:rsidRPr="00564C2B" w:rsidRDefault="005D4F3E" w:rsidP="00C75B9F">
            <w:r>
              <w:t>T</w:t>
            </w:r>
            <w:r w:rsidRPr="00564C2B">
              <w:t>.</w:t>
            </w:r>
            <w:r>
              <w:t>R</w:t>
            </w:r>
            <w:r w:rsidRPr="00564C2B">
              <w:t>.</w:t>
            </w:r>
            <w:r>
              <w:t>A</w:t>
            </w:r>
            <w:r w:rsidRPr="00564C2B">
              <w:t>rter@qmul.ac.uk</w:t>
            </w:r>
          </w:p>
        </w:tc>
      </w:tr>
      <w:tr w:rsidR="00C75B9F" w:rsidTr="00006168">
        <w:tc>
          <w:tcPr>
            <w:tcW w:w="1951" w:type="dxa"/>
            <w:tcBorders>
              <w:top w:val="single" w:sz="6" w:space="0" w:color="000000" w:themeColor="text1"/>
              <w:left w:val="single" w:sz="8" w:space="0" w:color="000000" w:themeColor="text1"/>
              <w:bottom w:val="single" w:sz="6" w:space="0" w:color="000000" w:themeColor="text1"/>
              <w:right w:val="single" w:sz="6" w:space="0" w:color="000000" w:themeColor="text1"/>
            </w:tcBorders>
            <w:shd w:val="clear" w:color="auto" w:fill="FFFFFF" w:themeFill="background1"/>
          </w:tcPr>
          <w:p w:rsidR="00C75B9F" w:rsidRDefault="005D4F3E">
            <w:proofErr w:type="spellStart"/>
            <w:r>
              <w:t>Predrag</w:t>
            </w:r>
            <w:proofErr w:type="spellEnd"/>
            <w:r>
              <w:t xml:space="preserve"> </w:t>
            </w:r>
            <w:proofErr w:type="spellStart"/>
            <w:r>
              <w:t>Micakovic</w:t>
            </w:r>
            <w:proofErr w:type="spellEnd"/>
          </w:p>
        </w:tc>
        <w:tc>
          <w:tcPr>
            <w:tcW w:w="311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rsidR="00C75B9F" w:rsidRDefault="005D4F3E">
            <w:r>
              <w:t>School Web Manager</w:t>
            </w:r>
          </w:p>
        </w:tc>
        <w:tc>
          <w:tcPr>
            <w:tcW w:w="8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rsidR="00C75B9F" w:rsidRDefault="005D4F3E">
            <w:r>
              <w:t>209</w:t>
            </w:r>
          </w:p>
        </w:tc>
        <w:tc>
          <w:tcPr>
            <w:tcW w:w="2552" w:type="dxa"/>
            <w:tcBorders>
              <w:top w:val="single" w:sz="6" w:space="0" w:color="000000" w:themeColor="text1"/>
              <w:left w:val="single" w:sz="6" w:space="0" w:color="000000" w:themeColor="text1"/>
              <w:bottom w:val="single" w:sz="6" w:space="0" w:color="000000" w:themeColor="text1"/>
              <w:right w:val="single" w:sz="8" w:space="0" w:color="000000" w:themeColor="text1"/>
            </w:tcBorders>
            <w:shd w:val="clear" w:color="auto" w:fill="FFFFFF" w:themeFill="background1"/>
          </w:tcPr>
          <w:p w:rsidR="00C75B9F" w:rsidRPr="00564C2B" w:rsidRDefault="005D4F3E" w:rsidP="00C75B9F">
            <w:r>
              <w:t>P</w:t>
            </w:r>
            <w:r w:rsidRPr="00564C2B">
              <w:t>.</w:t>
            </w:r>
            <w:r>
              <w:t>M</w:t>
            </w:r>
            <w:r w:rsidRPr="00564C2B">
              <w:t>icakovic@qmul.ac.uk</w:t>
            </w:r>
          </w:p>
        </w:tc>
      </w:tr>
      <w:tr w:rsidR="00C75B9F" w:rsidTr="00006168">
        <w:tc>
          <w:tcPr>
            <w:tcW w:w="1951" w:type="dxa"/>
            <w:tcBorders>
              <w:top w:val="single" w:sz="6" w:space="0" w:color="000000" w:themeColor="text1"/>
              <w:left w:val="single" w:sz="8" w:space="0" w:color="000000" w:themeColor="text1"/>
              <w:bottom w:val="single" w:sz="6" w:space="0" w:color="000000" w:themeColor="text1"/>
              <w:right w:val="single" w:sz="6" w:space="0" w:color="000000" w:themeColor="text1"/>
            </w:tcBorders>
            <w:shd w:val="clear" w:color="auto" w:fill="FFFFFF" w:themeFill="background1"/>
          </w:tcPr>
          <w:p w:rsidR="00C75B9F" w:rsidRDefault="005D4F3E">
            <w:r>
              <w:t>Steve Lloyd</w:t>
            </w:r>
          </w:p>
        </w:tc>
        <w:tc>
          <w:tcPr>
            <w:tcW w:w="311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rsidR="00C75B9F" w:rsidRDefault="00940EDD">
            <w:r>
              <w:t>Head of School</w:t>
            </w:r>
          </w:p>
        </w:tc>
        <w:tc>
          <w:tcPr>
            <w:tcW w:w="8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rsidR="00C75B9F" w:rsidRDefault="00940EDD">
            <w:r>
              <w:t>108</w:t>
            </w:r>
          </w:p>
        </w:tc>
        <w:tc>
          <w:tcPr>
            <w:tcW w:w="2552" w:type="dxa"/>
            <w:tcBorders>
              <w:top w:val="single" w:sz="6" w:space="0" w:color="000000" w:themeColor="text1"/>
              <w:left w:val="single" w:sz="6" w:space="0" w:color="000000" w:themeColor="text1"/>
              <w:bottom w:val="single" w:sz="6" w:space="0" w:color="000000" w:themeColor="text1"/>
              <w:right w:val="single" w:sz="8" w:space="0" w:color="000000" w:themeColor="text1"/>
            </w:tcBorders>
            <w:shd w:val="clear" w:color="auto" w:fill="FFFFFF" w:themeFill="background1"/>
          </w:tcPr>
          <w:p w:rsidR="00C75B9F" w:rsidRPr="00820DFC" w:rsidRDefault="005D4F3E" w:rsidP="00C75B9F">
            <w:r>
              <w:t>S</w:t>
            </w:r>
            <w:r w:rsidRPr="00820DFC">
              <w:t>.</w:t>
            </w:r>
            <w:r>
              <w:t>L</w:t>
            </w:r>
            <w:r w:rsidRPr="00820DFC">
              <w:t>.</w:t>
            </w:r>
            <w:r>
              <w:t>L</w:t>
            </w:r>
            <w:r w:rsidRPr="00820DFC">
              <w:t>loyd@qmul.ac.uk</w:t>
            </w:r>
          </w:p>
        </w:tc>
      </w:tr>
      <w:tr w:rsidR="007F245C" w:rsidTr="00006168">
        <w:tc>
          <w:tcPr>
            <w:tcW w:w="1951" w:type="dxa"/>
            <w:tcBorders>
              <w:top w:val="single" w:sz="6" w:space="0" w:color="000000" w:themeColor="text1"/>
              <w:left w:val="single" w:sz="8" w:space="0" w:color="000000" w:themeColor="text1"/>
              <w:bottom w:val="single" w:sz="6" w:space="0" w:color="000000" w:themeColor="text1"/>
              <w:right w:val="single" w:sz="6" w:space="0" w:color="000000" w:themeColor="text1"/>
            </w:tcBorders>
            <w:shd w:val="clear" w:color="auto" w:fill="FFFFFF" w:themeFill="background1"/>
          </w:tcPr>
          <w:p w:rsidR="007F245C" w:rsidRDefault="007F245C">
            <w:r>
              <w:t>Steve Thomas</w:t>
            </w:r>
          </w:p>
        </w:tc>
        <w:tc>
          <w:tcPr>
            <w:tcW w:w="311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rsidR="007F245C" w:rsidRDefault="007F245C">
            <w:r>
              <w:t>Postgraduate Admissions: CRST</w:t>
            </w:r>
          </w:p>
        </w:tc>
        <w:tc>
          <w:tcPr>
            <w:tcW w:w="8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rsidR="007F245C" w:rsidRDefault="007F245C">
            <w:r>
              <w:t>227</w:t>
            </w:r>
          </w:p>
        </w:tc>
        <w:tc>
          <w:tcPr>
            <w:tcW w:w="2552" w:type="dxa"/>
            <w:tcBorders>
              <w:top w:val="single" w:sz="6" w:space="0" w:color="000000" w:themeColor="text1"/>
              <w:left w:val="single" w:sz="6" w:space="0" w:color="000000" w:themeColor="text1"/>
              <w:bottom w:val="single" w:sz="6" w:space="0" w:color="000000" w:themeColor="text1"/>
              <w:right w:val="single" w:sz="8" w:space="0" w:color="000000" w:themeColor="text1"/>
            </w:tcBorders>
            <w:shd w:val="clear" w:color="auto" w:fill="FFFFFF" w:themeFill="background1"/>
          </w:tcPr>
          <w:p w:rsidR="007F245C" w:rsidRPr="00564C2B" w:rsidRDefault="007F245C">
            <w:r>
              <w:t>S</w:t>
            </w:r>
            <w:r w:rsidRPr="00F93DCC">
              <w:t>.</w:t>
            </w:r>
            <w:r>
              <w:t>T</w:t>
            </w:r>
            <w:r w:rsidRPr="00F93DCC">
              <w:t>homas@qmul.ac.uk</w:t>
            </w:r>
          </w:p>
        </w:tc>
      </w:tr>
      <w:tr w:rsidR="007F245C" w:rsidTr="00006168">
        <w:tc>
          <w:tcPr>
            <w:tcW w:w="1951" w:type="dxa"/>
            <w:tcBorders>
              <w:top w:val="single" w:sz="6" w:space="0" w:color="000000" w:themeColor="text1"/>
              <w:left w:val="single" w:sz="8" w:space="0" w:color="000000" w:themeColor="text1"/>
              <w:bottom w:val="single" w:sz="6" w:space="0" w:color="000000" w:themeColor="text1"/>
              <w:right w:val="single" w:sz="6" w:space="0" w:color="000000" w:themeColor="text1"/>
            </w:tcBorders>
            <w:shd w:val="clear" w:color="auto" w:fill="FFFFFF" w:themeFill="background1"/>
          </w:tcPr>
          <w:p w:rsidR="007F245C" w:rsidRDefault="007F245C" w:rsidP="00F93DCC">
            <w:r>
              <w:t>David Burgess</w:t>
            </w:r>
          </w:p>
        </w:tc>
        <w:tc>
          <w:tcPr>
            <w:tcW w:w="311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rsidR="007F245C" w:rsidRDefault="007F245C" w:rsidP="00C75B9F">
            <w:r>
              <w:t>Postgraduate Tutor &amp; Admissions: AU</w:t>
            </w:r>
          </w:p>
        </w:tc>
        <w:tc>
          <w:tcPr>
            <w:tcW w:w="8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rsidR="007F245C" w:rsidRDefault="007F245C">
            <w:r>
              <w:t>211</w:t>
            </w:r>
          </w:p>
        </w:tc>
        <w:tc>
          <w:tcPr>
            <w:tcW w:w="2552" w:type="dxa"/>
            <w:tcBorders>
              <w:top w:val="single" w:sz="6" w:space="0" w:color="000000" w:themeColor="text1"/>
              <w:left w:val="single" w:sz="6" w:space="0" w:color="000000" w:themeColor="text1"/>
              <w:bottom w:val="single" w:sz="6" w:space="0" w:color="000000" w:themeColor="text1"/>
              <w:right w:val="single" w:sz="8" w:space="0" w:color="000000" w:themeColor="text1"/>
            </w:tcBorders>
            <w:shd w:val="clear" w:color="auto" w:fill="FFFFFF" w:themeFill="background1"/>
          </w:tcPr>
          <w:p w:rsidR="007F245C" w:rsidRPr="00F93DCC" w:rsidRDefault="007F245C" w:rsidP="00F93DCC">
            <w:r>
              <w:t>D</w:t>
            </w:r>
            <w:r w:rsidRPr="00F93DCC">
              <w:t>.</w:t>
            </w:r>
            <w:r>
              <w:t>B</w:t>
            </w:r>
            <w:r w:rsidRPr="00F93DCC">
              <w:t>urgess@qmul.ac.uk</w:t>
            </w:r>
          </w:p>
        </w:tc>
      </w:tr>
      <w:tr w:rsidR="001370F5" w:rsidTr="00006168">
        <w:tc>
          <w:tcPr>
            <w:tcW w:w="1951" w:type="dxa"/>
            <w:tcBorders>
              <w:top w:val="single" w:sz="6" w:space="0" w:color="000000" w:themeColor="text1"/>
              <w:left w:val="single" w:sz="8" w:space="0" w:color="000000" w:themeColor="text1"/>
              <w:bottom w:val="single" w:sz="6" w:space="0" w:color="000000" w:themeColor="text1"/>
              <w:right w:val="single" w:sz="6" w:space="0" w:color="000000" w:themeColor="text1"/>
            </w:tcBorders>
            <w:shd w:val="clear" w:color="auto" w:fill="FFFFFF" w:themeFill="background1"/>
          </w:tcPr>
          <w:p w:rsidR="001370F5" w:rsidRDefault="001370F5" w:rsidP="00F93DCC">
            <w:r>
              <w:t>Eram Rizvi</w:t>
            </w:r>
          </w:p>
        </w:tc>
        <w:tc>
          <w:tcPr>
            <w:tcW w:w="311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rsidR="001370F5" w:rsidRDefault="001370F5" w:rsidP="00666A72">
            <w:r w:rsidDel="006E0102">
              <w:t>Postgraduate Admissions: PPRC</w:t>
            </w:r>
            <w:r>
              <w:t xml:space="preserve"> and Director of Graduate Studies</w:t>
            </w:r>
          </w:p>
        </w:tc>
        <w:tc>
          <w:tcPr>
            <w:tcW w:w="8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rsidR="001370F5" w:rsidRDefault="001370F5">
            <w:r>
              <w:t>401</w:t>
            </w:r>
          </w:p>
        </w:tc>
        <w:tc>
          <w:tcPr>
            <w:tcW w:w="2552" w:type="dxa"/>
            <w:tcBorders>
              <w:top w:val="single" w:sz="6" w:space="0" w:color="000000" w:themeColor="text1"/>
              <w:left w:val="single" w:sz="6" w:space="0" w:color="000000" w:themeColor="text1"/>
              <w:bottom w:val="single" w:sz="6" w:space="0" w:color="000000" w:themeColor="text1"/>
              <w:right w:val="single" w:sz="8" w:space="0" w:color="000000" w:themeColor="text1"/>
            </w:tcBorders>
            <w:shd w:val="clear" w:color="auto" w:fill="FFFFFF" w:themeFill="background1"/>
          </w:tcPr>
          <w:p w:rsidR="001370F5" w:rsidRPr="00F93DCC" w:rsidRDefault="001370F5" w:rsidP="00F93DCC">
            <w:r>
              <w:t>E</w:t>
            </w:r>
            <w:r w:rsidRPr="00A06EA9">
              <w:t>.</w:t>
            </w:r>
            <w:r>
              <w:t>R</w:t>
            </w:r>
            <w:r w:rsidRPr="00A06EA9">
              <w:t>izvi@qmul.ac.uk</w:t>
            </w:r>
          </w:p>
        </w:tc>
      </w:tr>
      <w:tr w:rsidR="001370F5" w:rsidTr="00006168">
        <w:tc>
          <w:tcPr>
            <w:tcW w:w="1951" w:type="dxa"/>
            <w:tcBorders>
              <w:top w:val="single" w:sz="6" w:space="0" w:color="000000" w:themeColor="text1"/>
              <w:left w:val="single" w:sz="8" w:space="0" w:color="000000" w:themeColor="text1"/>
              <w:bottom w:val="single" w:sz="6" w:space="0" w:color="000000" w:themeColor="text1"/>
              <w:right w:val="single" w:sz="6" w:space="0" w:color="000000" w:themeColor="text1"/>
            </w:tcBorders>
            <w:shd w:val="clear" w:color="auto" w:fill="FFFFFF" w:themeFill="background1"/>
          </w:tcPr>
          <w:p w:rsidR="001370F5" w:rsidRDefault="001370F5">
            <w:proofErr w:type="spellStart"/>
            <w:r>
              <w:t>Kostya</w:t>
            </w:r>
            <w:proofErr w:type="spellEnd"/>
            <w:r>
              <w:t xml:space="preserve"> </w:t>
            </w:r>
            <w:proofErr w:type="spellStart"/>
            <w:r>
              <w:t>Trachenko</w:t>
            </w:r>
            <w:proofErr w:type="spellEnd"/>
          </w:p>
        </w:tc>
        <w:tc>
          <w:tcPr>
            <w:tcW w:w="311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rsidR="001370F5" w:rsidRDefault="001370F5">
            <w:r>
              <w:t>Postgraduate Admissions: CCMMP</w:t>
            </w:r>
          </w:p>
        </w:tc>
        <w:tc>
          <w:tcPr>
            <w:tcW w:w="8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rsidR="001370F5" w:rsidRDefault="001370F5">
            <w:r>
              <w:t>304</w:t>
            </w:r>
          </w:p>
        </w:tc>
        <w:tc>
          <w:tcPr>
            <w:tcW w:w="2552" w:type="dxa"/>
            <w:tcBorders>
              <w:top w:val="single" w:sz="6" w:space="0" w:color="000000" w:themeColor="text1"/>
              <w:left w:val="single" w:sz="6" w:space="0" w:color="000000" w:themeColor="text1"/>
              <w:bottom w:val="single" w:sz="6" w:space="0" w:color="000000" w:themeColor="text1"/>
              <w:right w:val="single" w:sz="8" w:space="0" w:color="000000" w:themeColor="text1"/>
            </w:tcBorders>
            <w:shd w:val="clear" w:color="auto" w:fill="FFFFFF" w:themeFill="background1"/>
          </w:tcPr>
          <w:p w:rsidR="001370F5" w:rsidRPr="00491558" w:rsidRDefault="001370F5" w:rsidP="00C75B9F">
            <w:r>
              <w:t>K</w:t>
            </w:r>
            <w:r w:rsidRPr="00A06EA9">
              <w:t>.</w:t>
            </w:r>
            <w:r>
              <w:t>T</w:t>
            </w:r>
            <w:r w:rsidRPr="00A06EA9">
              <w:t>rachenko@qmul.ac.uk</w:t>
            </w:r>
          </w:p>
        </w:tc>
      </w:tr>
      <w:tr w:rsidR="001370F5" w:rsidTr="00006168">
        <w:tc>
          <w:tcPr>
            <w:tcW w:w="1951" w:type="dxa"/>
            <w:tcBorders>
              <w:top w:val="single" w:sz="6" w:space="0" w:color="000000" w:themeColor="text1"/>
              <w:left w:val="single" w:sz="8" w:space="0" w:color="000000" w:themeColor="text1"/>
              <w:bottom w:val="single" w:sz="6" w:space="0" w:color="000000" w:themeColor="text1"/>
              <w:right w:val="single" w:sz="6" w:space="0" w:color="000000" w:themeColor="text1"/>
            </w:tcBorders>
            <w:shd w:val="clear" w:color="auto" w:fill="FFFFFF" w:themeFill="background1"/>
          </w:tcPr>
          <w:p w:rsidR="001370F5" w:rsidRDefault="001370F5">
            <w:r>
              <w:lastRenderedPageBreak/>
              <w:t xml:space="preserve">Alston </w:t>
            </w:r>
            <w:proofErr w:type="spellStart"/>
            <w:r>
              <w:t>Misquitta</w:t>
            </w:r>
            <w:proofErr w:type="spellEnd"/>
          </w:p>
        </w:tc>
        <w:tc>
          <w:tcPr>
            <w:tcW w:w="311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rsidR="001370F5" w:rsidRDefault="001370F5">
            <w:r>
              <w:t xml:space="preserve">Postgraduate Tutor &amp; Admissions </w:t>
            </w:r>
            <w:r w:rsidDel="003E27A4">
              <w:t>:</w:t>
            </w:r>
            <w:r>
              <w:t>for CCMMP</w:t>
            </w:r>
          </w:p>
        </w:tc>
        <w:tc>
          <w:tcPr>
            <w:tcW w:w="8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rsidR="001370F5" w:rsidRDefault="001370F5">
            <w:r>
              <w:t>308</w:t>
            </w:r>
          </w:p>
        </w:tc>
        <w:tc>
          <w:tcPr>
            <w:tcW w:w="2552" w:type="dxa"/>
            <w:tcBorders>
              <w:top w:val="single" w:sz="6" w:space="0" w:color="000000" w:themeColor="text1"/>
              <w:left w:val="single" w:sz="6" w:space="0" w:color="000000" w:themeColor="text1"/>
              <w:bottom w:val="single" w:sz="6" w:space="0" w:color="000000" w:themeColor="text1"/>
              <w:right w:val="single" w:sz="8" w:space="0" w:color="000000" w:themeColor="text1"/>
            </w:tcBorders>
            <w:shd w:val="clear" w:color="auto" w:fill="FFFFFF" w:themeFill="background1"/>
          </w:tcPr>
          <w:p w:rsidR="001370F5" w:rsidRPr="00A06EA9" w:rsidRDefault="001370F5" w:rsidP="00C75B9F">
            <w:r>
              <w:t>A</w:t>
            </w:r>
            <w:r w:rsidRPr="0051034D">
              <w:t>.</w:t>
            </w:r>
            <w:r>
              <w:t>J</w:t>
            </w:r>
            <w:r w:rsidRPr="0051034D">
              <w:t>.</w:t>
            </w:r>
            <w:r>
              <w:t>M</w:t>
            </w:r>
            <w:r w:rsidRPr="0051034D">
              <w:t>isquitta@qmul.ac.uk</w:t>
            </w:r>
          </w:p>
        </w:tc>
      </w:tr>
      <w:tr w:rsidR="001370F5" w:rsidTr="00AE2D55">
        <w:tc>
          <w:tcPr>
            <w:tcW w:w="1951" w:type="dxa"/>
            <w:tcBorders>
              <w:top w:val="single" w:sz="6" w:space="0" w:color="000000" w:themeColor="text1"/>
              <w:left w:val="single" w:sz="8" w:space="0" w:color="000000" w:themeColor="text1"/>
              <w:bottom w:val="single" w:sz="8" w:space="0" w:color="000000" w:themeColor="text1"/>
              <w:right w:val="single" w:sz="6" w:space="0" w:color="000000" w:themeColor="text1"/>
            </w:tcBorders>
            <w:shd w:val="clear" w:color="auto" w:fill="FFFFFF" w:themeFill="background1"/>
          </w:tcPr>
          <w:p w:rsidR="001370F5" w:rsidRDefault="001370F5">
            <w:r>
              <w:t xml:space="preserve">Theo </w:t>
            </w:r>
            <w:proofErr w:type="spellStart"/>
            <w:r>
              <w:t>Kreouzis</w:t>
            </w:r>
            <w:proofErr w:type="spellEnd"/>
          </w:p>
        </w:tc>
        <w:tc>
          <w:tcPr>
            <w:tcW w:w="3119" w:type="dxa"/>
            <w:tcBorders>
              <w:top w:val="single" w:sz="6" w:space="0" w:color="000000" w:themeColor="text1"/>
              <w:left w:val="single" w:sz="6" w:space="0" w:color="000000" w:themeColor="text1"/>
              <w:bottom w:val="single" w:sz="8" w:space="0" w:color="000000" w:themeColor="text1"/>
              <w:right w:val="single" w:sz="6" w:space="0" w:color="000000" w:themeColor="text1"/>
            </w:tcBorders>
            <w:shd w:val="clear" w:color="auto" w:fill="FFFFFF" w:themeFill="background1"/>
          </w:tcPr>
          <w:p w:rsidR="001370F5" w:rsidRDefault="001370F5">
            <w:r>
              <w:t>Postgraduate Mentor</w:t>
            </w:r>
          </w:p>
        </w:tc>
        <w:tc>
          <w:tcPr>
            <w:tcW w:w="850" w:type="dxa"/>
            <w:tcBorders>
              <w:top w:val="single" w:sz="6" w:space="0" w:color="000000" w:themeColor="text1"/>
              <w:left w:val="single" w:sz="6" w:space="0" w:color="000000" w:themeColor="text1"/>
              <w:bottom w:val="single" w:sz="8" w:space="0" w:color="000000" w:themeColor="text1"/>
              <w:right w:val="single" w:sz="6" w:space="0" w:color="000000" w:themeColor="text1"/>
            </w:tcBorders>
            <w:shd w:val="clear" w:color="auto" w:fill="FFFFFF" w:themeFill="background1"/>
          </w:tcPr>
          <w:p w:rsidR="001370F5" w:rsidRDefault="001370F5">
            <w:r>
              <w:t>308</w:t>
            </w:r>
          </w:p>
        </w:tc>
        <w:tc>
          <w:tcPr>
            <w:tcW w:w="2552" w:type="dxa"/>
            <w:tcBorders>
              <w:top w:val="single" w:sz="6" w:space="0" w:color="000000" w:themeColor="text1"/>
              <w:left w:val="single" w:sz="6" w:space="0" w:color="000000" w:themeColor="text1"/>
              <w:bottom w:val="single" w:sz="8" w:space="0" w:color="000000" w:themeColor="text1"/>
              <w:right w:val="single" w:sz="8" w:space="0" w:color="000000" w:themeColor="text1"/>
            </w:tcBorders>
            <w:shd w:val="clear" w:color="auto" w:fill="FFFFFF" w:themeFill="background1"/>
          </w:tcPr>
          <w:p w:rsidR="001370F5" w:rsidRPr="00A06EA9" w:rsidRDefault="001370F5" w:rsidP="00C75B9F">
            <w:r>
              <w:t>T</w:t>
            </w:r>
            <w:r w:rsidRPr="00F14FFC">
              <w:t>.</w:t>
            </w:r>
            <w:r>
              <w:t>K</w:t>
            </w:r>
            <w:r w:rsidRPr="00F14FFC">
              <w:t>reouzis@qmul.ac.uk</w:t>
            </w:r>
          </w:p>
        </w:tc>
      </w:tr>
      <w:tr w:rsidR="001370F5" w:rsidTr="00006168">
        <w:tc>
          <w:tcPr>
            <w:tcW w:w="1951" w:type="dxa"/>
            <w:tcBorders>
              <w:top w:val="single" w:sz="6" w:space="0" w:color="000000" w:themeColor="text1"/>
              <w:left w:val="single" w:sz="8" w:space="0" w:color="000000" w:themeColor="text1"/>
              <w:bottom w:val="single" w:sz="8" w:space="0" w:color="000000" w:themeColor="text1"/>
              <w:right w:val="single" w:sz="6" w:space="0" w:color="000000" w:themeColor="text1"/>
            </w:tcBorders>
            <w:shd w:val="clear" w:color="auto" w:fill="FFFFFF" w:themeFill="background1"/>
          </w:tcPr>
          <w:p w:rsidR="001370F5" w:rsidRDefault="001370F5" w:rsidP="00C338E7">
            <w:r>
              <w:t>Richard Nelson</w:t>
            </w:r>
          </w:p>
        </w:tc>
        <w:tc>
          <w:tcPr>
            <w:tcW w:w="3119" w:type="dxa"/>
            <w:tcBorders>
              <w:top w:val="single" w:sz="6" w:space="0" w:color="000000" w:themeColor="text1"/>
              <w:left w:val="single" w:sz="6" w:space="0" w:color="000000" w:themeColor="text1"/>
              <w:bottom w:val="single" w:sz="8" w:space="0" w:color="000000" w:themeColor="text1"/>
              <w:right w:val="single" w:sz="6" w:space="0" w:color="000000" w:themeColor="text1"/>
            </w:tcBorders>
            <w:shd w:val="clear" w:color="auto" w:fill="FFFFFF" w:themeFill="background1"/>
          </w:tcPr>
          <w:p w:rsidR="001370F5" w:rsidRDefault="001370F5" w:rsidP="003E27A4">
            <w:r>
              <w:t>Head of Research Committee</w:t>
            </w:r>
          </w:p>
        </w:tc>
        <w:tc>
          <w:tcPr>
            <w:tcW w:w="850" w:type="dxa"/>
            <w:tcBorders>
              <w:top w:val="single" w:sz="6" w:space="0" w:color="000000" w:themeColor="text1"/>
              <w:left w:val="single" w:sz="6" w:space="0" w:color="000000" w:themeColor="text1"/>
              <w:bottom w:val="single" w:sz="8" w:space="0" w:color="000000" w:themeColor="text1"/>
              <w:right w:val="single" w:sz="6" w:space="0" w:color="000000" w:themeColor="text1"/>
            </w:tcBorders>
            <w:shd w:val="clear" w:color="auto" w:fill="FFFFFF" w:themeFill="background1"/>
          </w:tcPr>
          <w:p w:rsidR="001370F5" w:rsidRDefault="001370F5">
            <w:r>
              <w:t>214</w:t>
            </w:r>
          </w:p>
        </w:tc>
        <w:tc>
          <w:tcPr>
            <w:tcW w:w="2552" w:type="dxa"/>
            <w:tcBorders>
              <w:top w:val="single" w:sz="6" w:space="0" w:color="000000" w:themeColor="text1"/>
              <w:left w:val="single" w:sz="6" w:space="0" w:color="000000" w:themeColor="text1"/>
              <w:bottom w:val="single" w:sz="8" w:space="0" w:color="000000" w:themeColor="text1"/>
              <w:right w:val="single" w:sz="8" w:space="0" w:color="000000" w:themeColor="text1"/>
            </w:tcBorders>
            <w:shd w:val="clear" w:color="auto" w:fill="FFFFFF" w:themeFill="background1"/>
          </w:tcPr>
          <w:p w:rsidR="001370F5" w:rsidRPr="0051034D" w:rsidRDefault="00DD0B87" w:rsidP="0051034D">
            <w:r>
              <w:t xml:space="preserve"> </w:t>
            </w:r>
            <w:r w:rsidR="001370F5" w:rsidRPr="001370F5">
              <w:t>r.p.nelson@qmul.ac.uk</w:t>
            </w:r>
          </w:p>
        </w:tc>
      </w:tr>
    </w:tbl>
    <w:p w:rsidR="00C75B9F" w:rsidRDefault="005D4F3E" w:rsidP="00C75B9F">
      <w:r>
        <w:t xml:space="preserve">Please note: whilst correct at time of writing, due to the </w:t>
      </w:r>
      <w:r w:rsidR="00006168">
        <w:t>on-going</w:t>
      </w:r>
      <w:r>
        <w:t xml:space="preserve"> building work in the School, offices may change over the academic year.</w:t>
      </w:r>
    </w:p>
    <w:p w:rsidR="00C75B9F" w:rsidRDefault="005D4F3E" w:rsidP="00C75B9F">
      <w:r>
        <w:t xml:space="preserve">The </w:t>
      </w:r>
      <w:r w:rsidR="006E0102">
        <w:t>Research &amp; PhD Officer Karen Wilkinson</w:t>
      </w:r>
      <w:r>
        <w:t xml:space="preserve"> will be able to advise on many issues about general </w:t>
      </w:r>
      <w:r w:rsidR="006E0102">
        <w:t>s</w:t>
      </w:r>
      <w:r>
        <w:t>chool procedures, as well as those specific for postgraduates.</w:t>
      </w:r>
      <w:r w:rsidRPr="00431DB8">
        <w:t xml:space="preserve"> </w:t>
      </w:r>
      <w:r w:rsidR="006E0102">
        <w:t xml:space="preserve"> </w:t>
      </w:r>
      <w:r w:rsidR="00195105">
        <w:t xml:space="preserve">In the event of </w:t>
      </w:r>
      <w:r>
        <w:t>absen</w:t>
      </w:r>
      <w:r w:rsidR="00195105">
        <w:t>ce</w:t>
      </w:r>
      <w:r>
        <w:t>, g</w:t>
      </w:r>
      <w:r w:rsidRPr="00ED2AF2">
        <w:t xml:space="preserve">eneral enquiries </w:t>
      </w:r>
      <w:r>
        <w:t>can</w:t>
      </w:r>
      <w:r w:rsidRPr="00ED2AF2">
        <w:t xml:space="preserve"> be made to</w:t>
      </w:r>
      <w:r>
        <w:t xml:space="preserve"> any of the administrative team on the 1</w:t>
      </w:r>
      <w:r w:rsidRPr="00AC4C2F">
        <w:rPr>
          <w:vertAlign w:val="superscript"/>
        </w:rPr>
        <w:t>st</w:t>
      </w:r>
      <w:r>
        <w:t xml:space="preserve"> floor reception.</w:t>
      </w:r>
      <w:r w:rsidR="006E0102">
        <w:t xml:space="preserve"> </w:t>
      </w:r>
      <w:r>
        <w:t xml:space="preserve"> First line of contact </w:t>
      </w:r>
      <w:r w:rsidRPr="00ED2AF2">
        <w:t>for any queries to do with your research</w:t>
      </w:r>
      <w:r>
        <w:t xml:space="preserve"> is your supervisory team. </w:t>
      </w:r>
      <w:r w:rsidR="00DE4F62">
        <w:t xml:space="preserve"> </w:t>
      </w:r>
      <w:r w:rsidRPr="00ED2AF2">
        <w:t>For any issues that cannot be resolved with your supervisor</w:t>
      </w:r>
      <w:r>
        <w:t>y team</w:t>
      </w:r>
      <w:r w:rsidRPr="00ED2AF2">
        <w:t xml:space="preserve">, you should discuss first with your Mentor (for most students this will be </w:t>
      </w:r>
      <w:hyperlink r:id="rId17" w:history="1">
        <w:r w:rsidRPr="00ED2AF2">
          <w:rPr>
            <w:rStyle w:val="Hyperlink"/>
            <w:rFonts w:eastAsia="PMingLiU"/>
          </w:rPr>
          <w:t xml:space="preserve">Theo </w:t>
        </w:r>
        <w:proofErr w:type="spellStart"/>
        <w:r w:rsidRPr="00ED2AF2">
          <w:rPr>
            <w:rStyle w:val="Hyperlink"/>
            <w:rFonts w:eastAsia="PMingLiU"/>
          </w:rPr>
          <w:t>Kreouzis</w:t>
        </w:r>
        <w:proofErr w:type="spellEnd"/>
      </w:hyperlink>
      <w:r>
        <w:t xml:space="preserve">). </w:t>
      </w:r>
      <w:r w:rsidR="00DE4F62">
        <w:t xml:space="preserve"> </w:t>
      </w:r>
      <w:r>
        <w:t xml:space="preserve">If there are still any unresolved issues, then </w:t>
      </w:r>
      <w:hyperlink r:id="rId18" w:history="1">
        <w:r w:rsidR="006E0102">
          <w:rPr>
            <w:rStyle w:val="Hyperlink"/>
            <w:rFonts w:eastAsia="PMingLiU"/>
          </w:rPr>
          <w:t>Karen</w:t>
        </w:r>
      </w:hyperlink>
      <w:r w:rsidR="006E0102">
        <w:rPr>
          <w:rStyle w:val="Hyperlink"/>
          <w:rFonts w:eastAsia="PMingLiU"/>
        </w:rPr>
        <w:t xml:space="preserve"> Wilkinson</w:t>
      </w:r>
      <w:r>
        <w:t xml:space="preserve"> can arrange an appointment with the</w:t>
      </w:r>
      <w:r w:rsidRPr="00ED2AF2">
        <w:t xml:space="preserve"> Director of Graduate Studies, </w:t>
      </w:r>
      <w:r w:rsidR="006E0102">
        <w:rPr>
          <w:rStyle w:val="Hyperlink"/>
          <w:rFonts w:eastAsia="PMingLiU"/>
        </w:rPr>
        <w:t xml:space="preserve">Dr </w:t>
      </w:r>
      <w:hyperlink r:id="rId19" w:history="1">
        <w:r w:rsidR="006E0102">
          <w:rPr>
            <w:rStyle w:val="Hyperlink"/>
            <w:rFonts w:eastAsia="PMingLiU"/>
          </w:rPr>
          <w:t>Eram</w:t>
        </w:r>
      </w:hyperlink>
      <w:r w:rsidR="006E0102">
        <w:rPr>
          <w:rStyle w:val="Hyperlink"/>
          <w:rFonts w:eastAsia="PMingLiU"/>
        </w:rPr>
        <w:t xml:space="preserve"> Rizvi</w:t>
      </w:r>
      <w:r>
        <w:t>.</w:t>
      </w:r>
    </w:p>
    <w:p w:rsidR="00C75B9F" w:rsidRPr="00ED2AF2" w:rsidRDefault="005D4F3E" w:rsidP="00C75B9F">
      <w:r>
        <w:t xml:space="preserve">The </w:t>
      </w:r>
      <w:r w:rsidR="006E0102">
        <w:t>Stores Supervisor/Financial Administrator</w:t>
      </w:r>
      <w:r w:rsidRPr="00ED2AF2">
        <w:t xml:space="preserve"> </w:t>
      </w:r>
      <w:hyperlink r:id="rId20" w:history="1">
        <w:r w:rsidRPr="00ED2AF2">
          <w:rPr>
            <w:rStyle w:val="Hyperlink"/>
            <w:rFonts w:eastAsia="PMingLiU"/>
          </w:rPr>
          <w:t>John Sullivan</w:t>
        </w:r>
      </w:hyperlink>
      <w:proofErr w:type="gramStart"/>
      <w:r w:rsidR="00DE4F62">
        <w:t>,</w:t>
      </w:r>
      <w:proofErr w:type="gramEnd"/>
      <w:r w:rsidR="00DE4F62">
        <w:t xml:space="preserve"> will</w:t>
      </w:r>
      <w:r>
        <w:t xml:space="preserve"> be able to help with a</w:t>
      </w:r>
      <w:r w:rsidRPr="00ED2AF2">
        <w:t>ny financial aspects, including</w:t>
      </w:r>
      <w:r>
        <w:t xml:space="preserve"> grant payments</w:t>
      </w:r>
      <w:r w:rsidR="006E0102">
        <w:t xml:space="preserve"> and placing orders</w:t>
      </w:r>
      <w:r>
        <w:t xml:space="preserve">. </w:t>
      </w:r>
      <w:hyperlink r:id="rId21" w:history="1">
        <w:r w:rsidR="00F93DCC">
          <w:rPr>
            <w:rStyle w:val="Hyperlink"/>
          </w:rPr>
          <w:t>Susan Benedict</w:t>
        </w:r>
      </w:hyperlink>
      <w:r>
        <w:t xml:space="preserve"> is able to arrange travel (on School business), although students should check with their supervisors before making any bookings.</w:t>
      </w:r>
    </w:p>
    <w:p w:rsidR="00C75B9F" w:rsidRDefault="005D4F3E" w:rsidP="00C75B9F">
      <w:r>
        <w:t xml:space="preserve">For computing and IT services </w:t>
      </w:r>
      <w:r w:rsidR="006E0102">
        <w:t xml:space="preserve">please contact </w:t>
      </w:r>
      <w:hyperlink r:id="rId22" w:history="1">
        <w:r w:rsidRPr="00431DB8">
          <w:rPr>
            <w:rStyle w:val="Hyperlink"/>
          </w:rPr>
          <w:t xml:space="preserve">Terry </w:t>
        </w:r>
        <w:proofErr w:type="spellStart"/>
        <w:r w:rsidRPr="00431DB8">
          <w:rPr>
            <w:rStyle w:val="Hyperlink"/>
          </w:rPr>
          <w:t>Arter</w:t>
        </w:r>
        <w:proofErr w:type="spellEnd"/>
      </w:hyperlink>
      <w:r>
        <w:t xml:space="preserve"> or </w:t>
      </w:r>
      <w:hyperlink r:id="rId23" w:history="1">
        <w:proofErr w:type="spellStart"/>
        <w:r w:rsidRPr="00431DB8">
          <w:rPr>
            <w:rStyle w:val="Hyperlink"/>
          </w:rPr>
          <w:t>Predrag</w:t>
        </w:r>
        <w:proofErr w:type="spellEnd"/>
        <w:r w:rsidRPr="00431DB8">
          <w:rPr>
            <w:rStyle w:val="Hyperlink"/>
          </w:rPr>
          <w:t xml:space="preserve"> </w:t>
        </w:r>
        <w:proofErr w:type="spellStart"/>
        <w:r w:rsidRPr="00431DB8">
          <w:rPr>
            <w:rStyle w:val="Hyperlink"/>
          </w:rPr>
          <w:t>Micakovic</w:t>
        </w:r>
        <w:proofErr w:type="spellEnd"/>
      </w:hyperlink>
      <w:r>
        <w:t xml:space="preserve">. For particle physics - </w:t>
      </w:r>
      <w:hyperlink r:id="rId24" w:history="1">
        <w:r w:rsidRPr="00431DB8">
          <w:rPr>
            <w:rStyle w:val="Hyperlink"/>
          </w:rPr>
          <w:t>Alex Owen</w:t>
        </w:r>
      </w:hyperlink>
      <w:r>
        <w:t xml:space="preserve"> </w:t>
      </w:r>
      <w:r w:rsidR="006E0102">
        <w:t>or</w:t>
      </w:r>
      <w:r>
        <w:t xml:space="preserve"> </w:t>
      </w:r>
      <w:hyperlink r:id="rId25" w:history="1">
        <w:proofErr w:type="spellStart"/>
        <w:r w:rsidRPr="00431DB8">
          <w:rPr>
            <w:rStyle w:val="Hyperlink"/>
          </w:rPr>
          <w:t>Cozmin</w:t>
        </w:r>
        <w:proofErr w:type="spellEnd"/>
        <w:r w:rsidRPr="00431DB8">
          <w:rPr>
            <w:rStyle w:val="Hyperlink"/>
          </w:rPr>
          <w:t xml:space="preserve"> </w:t>
        </w:r>
        <w:proofErr w:type="spellStart"/>
        <w:r w:rsidRPr="00431DB8">
          <w:rPr>
            <w:rStyle w:val="Hyperlink"/>
          </w:rPr>
          <w:t>Timis</w:t>
        </w:r>
        <w:proofErr w:type="spellEnd"/>
      </w:hyperlink>
      <w:r>
        <w:t>.</w:t>
      </w:r>
      <w:r w:rsidR="00666A72">
        <w:t xml:space="preserve"> </w:t>
      </w:r>
      <w:r w:rsidR="006E0102">
        <w:t xml:space="preserve"> </w:t>
      </w:r>
    </w:p>
    <w:p w:rsidR="00AC080A" w:rsidRPr="00ED2AF2" w:rsidRDefault="00AC080A" w:rsidP="00AC080A">
      <w:pPr>
        <w:pStyle w:val="Heading2"/>
      </w:pPr>
      <w:r w:rsidRPr="00ED2AF2">
        <w:t xml:space="preserve">Supervisors and </w:t>
      </w:r>
      <w:r>
        <w:t>M</w:t>
      </w:r>
      <w:r w:rsidRPr="00ED2AF2">
        <w:t>entor</w:t>
      </w:r>
    </w:p>
    <w:p w:rsidR="00C75B9F" w:rsidRDefault="00AC080A" w:rsidP="00387FFC">
      <w:pPr>
        <w:widowControl w:val="0"/>
        <w:rPr>
          <w:snapToGrid w:val="0"/>
        </w:rPr>
      </w:pPr>
      <w:r w:rsidRPr="00ED2AF2">
        <w:rPr>
          <w:snapToGrid w:val="0"/>
        </w:rPr>
        <w:t>All research students are assigned to a member of staff who will supervise their research and act as thesis adviser.</w:t>
      </w:r>
      <w:r w:rsidR="003019BB">
        <w:rPr>
          <w:snapToGrid w:val="0"/>
        </w:rPr>
        <w:t xml:space="preserve"> </w:t>
      </w:r>
      <w:r w:rsidRPr="00ED2AF2">
        <w:rPr>
          <w:snapToGrid w:val="0"/>
        </w:rPr>
        <w:t xml:space="preserve"> Students are also assigned to a second supervisor who will be available as a deputy to the principal thesis adviser and may also assist in the general supervision of the research. </w:t>
      </w:r>
      <w:r w:rsidR="003019BB">
        <w:rPr>
          <w:snapToGrid w:val="0"/>
        </w:rPr>
        <w:t xml:space="preserve"> </w:t>
      </w:r>
      <w:r w:rsidRPr="00ED2AF2">
        <w:rPr>
          <w:snapToGrid w:val="0"/>
        </w:rPr>
        <w:t xml:space="preserve">Depending on your research topic, you may find yourself a member of a team that includes other students and/or research assistants and fellows as well as other members of staff. </w:t>
      </w:r>
      <w:r w:rsidR="003019BB">
        <w:rPr>
          <w:snapToGrid w:val="0"/>
        </w:rPr>
        <w:t xml:space="preserve"> </w:t>
      </w:r>
      <w:r w:rsidRPr="00ED2AF2">
        <w:rPr>
          <w:snapToGrid w:val="0"/>
        </w:rPr>
        <w:t xml:space="preserve">You will no doubt find that discussion with them will make a valuable contribution to your research. </w:t>
      </w:r>
      <w:r w:rsidR="003019BB">
        <w:rPr>
          <w:snapToGrid w:val="0"/>
        </w:rPr>
        <w:t xml:space="preserve"> </w:t>
      </w:r>
      <w:r w:rsidRPr="00ED2AF2">
        <w:rPr>
          <w:snapToGrid w:val="0"/>
        </w:rPr>
        <w:t>Your supervisor will make arrangements to meet with you</w:t>
      </w:r>
      <w:r w:rsidR="008403C0">
        <w:rPr>
          <w:snapToGrid w:val="0"/>
        </w:rPr>
        <w:t>, usually on a weekly</w:t>
      </w:r>
      <w:r w:rsidRPr="00ED2AF2">
        <w:rPr>
          <w:snapToGrid w:val="0"/>
        </w:rPr>
        <w:t xml:space="preserve"> basis to </w:t>
      </w:r>
      <w:r w:rsidR="003019BB">
        <w:rPr>
          <w:snapToGrid w:val="0"/>
        </w:rPr>
        <w:t>monitor</w:t>
      </w:r>
      <w:r w:rsidRPr="00ED2AF2">
        <w:rPr>
          <w:snapToGrid w:val="0"/>
        </w:rPr>
        <w:t xml:space="preserve"> your progress.</w:t>
      </w:r>
    </w:p>
    <w:p w:rsidR="00C75B9F" w:rsidRDefault="005D4F3E" w:rsidP="00AC080A">
      <w:pPr>
        <w:widowControl w:val="0"/>
        <w:jc w:val="both"/>
        <w:rPr>
          <w:snapToGrid w:val="0"/>
        </w:rPr>
      </w:pPr>
      <w:r>
        <w:rPr>
          <w:snapToGrid w:val="0"/>
        </w:rPr>
        <w:t xml:space="preserve">Each research group has their own policies on supervisor assignment: </w:t>
      </w:r>
    </w:p>
    <w:p w:rsidR="00FE0F63" w:rsidRDefault="00FE0F63" w:rsidP="00C75B9F">
      <w:pPr>
        <w:pStyle w:val="ListParagraph"/>
        <w:widowControl w:val="0"/>
        <w:numPr>
          <w:ilvl w:val="0"/>
          <w:numId w:val="23"/>
        </w:numPr>
        <w:jc w:val="both"/>
        <w:rPr>
          <w:snapToGrid w:val="0"/>
        </w:rPr>
      </w:pPr>
      <w:r w:rsidRPr="00FE0F63">
        <w:rPr>
          <w:snapToGrid w:val="0"/>
        </w:rPr>
        <w:t>Particle physics students will be formally assigned supervisors approximately six weeks after starting the PhD</w:t>
      </w:r>
      <w:r w:rsidR="003019BB">
        <w:rPr>
          <w:snapToGrid w:val="0"/>
        </w:rPr>
        <w:t>,</w:t>
      </w:r>
      <w:r w:rsidRPr="00FE0F63">
        <w:rPr>
          <w:snapToGrid w:val="0"/>
        </w:rPr>
        <w:t xml:space="preserve"> once they have chosen which experiment to work on.</w:t>
      </w:r>
    </w:p>
    <w:p w:rsidR="00C75B9F" w:rsidRPr="0051034D" w:rsidRDefault="005D4F3E" w:rsidP="00C75B9F">
      <w:pPr>
        <w:pStyle w:val="ListParagraph"/>
        <w:widowControl w:val="0"/>
        <w:numPr>
          <w:ilvl w:val="0"/>
          <w:numId w:val="23"/>
        </w:numPr>
        <w:jc w:val="both"/>
        <w:rPr>
          <w:snapToGrid w:val="0"/>
        </w:rPr>
      </w:pPr>
      <w:r w:rsidRPr="0051034D">
        <w:rPr>
          <w:snapToGrid w:val="0"/>
        </w:rPr>
        <w:t xml:space="preserve">Condensed matter students will normally have their supervisor formally assigned </w:t>
      </w:r>
      <w:r w:rsidR="00C14953">
        <w:rPr>
          <w:snapToGrid w:val="0"/>
        </w:rPr>
        <w:t>prior to</w:t>
      </w:r>
      <w:r w:rsidRPr="0051034D">
        <w:rPr>
          <w:snapToGrid w:val="0"/>
        </w:rPr>
        <w:t xml:space="preserve"> arrival, although changes can occur after this date.</w:t>
      </w:r>
    </w:p>
    <w:p w:rsidR="00C75B9F" w:rsidRPr="00666A72" w:rsidRDefault="00666A72" w:rsidP="00C75B9F">
      <w:pPr>
        <w:pStyle w:val="ListParagraph"/>
        <w:widowControl w:val="0"/>
        <w:numPr>
          <w:ilvl w:val="0"/>
          <w:numId w:val="23"/>
        </w:numPr>
        <w:jc w:val="both"/>
        <w:rPr>
          <w:snapToGrid w:val="0"/>
        </w:rPr>
      </w:pPr>
      <w:r w:rsidRPr="00666A72">
        <w:rPr>
          <w:snapToGrid w:val="0"/>
        </w:rPr>
        <w:t>Astronomy students will normally have their supervisor formally assigned on arrival, although changes can occur after this date.</w:t>
      </w:r>
    </w:p>
    <w:p w:rsidR="00AC080A" w:rsidRPr="00666A72" w:rsidRDefault="005D4F3E" w:rsidP="00C75B9F">
      <w:pPr>
        <w:pStyle w:val="ListParagraph"/>
        <w:widowControl w:val="0"/>
        <w:numPr>
          <w:ilvl w:val="0"/>
          <w:numId w:val="23"/>
        </w:numPr>
        <w:jc w:val="both"/>
        <w:rPr>
          <w:snapToGrid w:val="0"/>
        </w:rPr>
      </w:pPr>
      <w:r w:rsidRPr="00666A72">
        <w:rPr>
          <w:snapToGrid w:val="0"/>
        </w:rPr>
        <w:t>String theory</w:t>
      </w:r>
      <w:r w:rsidR="00A47747" w:rsidRPr="00666A72">
        <w:rPr>
          <w:snapToGrid w:val="0"/>
        </w:rPr>
        <w:t xml:space="preserve"> students will have their supervisors assigned before arriving (in </w:t>
      </w:r>
      <w:r w:rsidR="00A47747" w:rsidRPr="00666A72">
        <w:rPr>
          <w:snapToGrid w:val="0"/>
        </w:rPr>
        <w:lastRenderedPageBreak/>
        <w:t>some circumstances supervisors will be changed upon arrival).</w:t>
      </w:r>
    </w:p>
    <w:p w:rsidR="00C75B9F" w:rsidRDefault="00AC080A" w:rsidP="00AC080A">
      <w:pPr>
        <w:widowControl w:val="0"/>
        <w:jc w:val="both"/>
        <w:rPr>
          <w:snapToGrid w:val="0"/>
        </w:rPr>
      </w:pPr>
      <w:r w:rsidRPr="00666A72">
        <w:rPr>
          <w:snapToGrid w:val="0"/>
        </w:rPr>
        <w:t>You will be assigned</w:t>
      </w:r>
      <w:r w:rsidRPr="00ED2AF2">
        <w:rPr>
          <w:snapToGrid w:val="0"/>
        </w:rPr>
        <w:t xml:space="preserve"> to a Mentor (</w:t>
      </w:r>
      <w:hyperlink r:id="rId26" w:history="1">
        <w:r w:rsidRPr="00ED2AF2">
          <w:rPr>
            <w:rStyle w:val="Hyperlink"/>
            <w:rFonts w:eastAsia="PMingLiU"/>
            <w:snapToGrid w:val="0"/>
          </w:rPr>
          <w:t xml:space="preserve">Dr </w:t>
        </w:r>
        <w:proofErr w:type="spellStart"/>
        <w:r w:rsidRPr="00ED2AF2">
          <w:rPr>
            <w:rStyle w:val="Hyperlink"/>
            <w:rFonts w:eastAsia="PMingLiU"/>
            <w:snapToGrid w:val="0"/>
          </w:rPr>
          <w:t>Kreouzis</w:t>
        </w:r>
        <w:proofErr w:type="spellEnd"/>
      </w:hyperlink>
      <w:r w:rsidRPr="00ED2AF2">
        <w:rPr>
          <w:snapToGrid w:val="0"/>
        </w:rPr>
        <w:t xml:space="preserve"> will act as mentor for most students), who will be available to offer general advice and guidance on </w:t>
      </w:r>
      <w:r w:rsidR="003019BB">
        <w:rPr>
          <w:snapToGrid w:val="0"/>
        </w:rPr>
        <w:t xml:space="preserve">general </w:t>
      </w:r>
      <w:r w:rsidRPr="00ED2AF2">
        <w:rPr>
          <w:snapToGrid w:val="0"/>
        </w:rPr>
        <w:t>research matters.</w:t>
      </w:r>
      <w:r w:rsidR="00666A72">
        <w:rPr>
          <w:snapToGrid w:val="0"/>
        </w:rPr>
        <w:t xml:space="preserve"> </w:t>
      </w:r>
      <w:r w:rsidR="003019BB">
        <w:rPr>
          <w:snapToGrid w:val="0"/>
        </w:rPr>
        <w:t xml:space="preserve"> </w:t>
      </w:r>
    </w:p>
    <w:p w:rsidR="00C75B9F" w:rsidRDefault="005D4F3E" w:rsidP="00DE4F62">
      <w:r w:rsidRPr="00ED2AF2">
        <w:t>You should arrange to see your supervisor regularly and this is normally done without any formality; you can agree a system between yourself and your supervisor or ju</w:t>
      </w:r>
      <w:r>
        <w:t xml:space="preserve">st to pop in to his/her office. </w:t>
      </w:r>
      <w:r w:rsidRPr="00ED2AF2">
        <w:t xml:space="preserve">If you are having a problem your supervisor would </w:t>
      </w:r>
      <w:r w:rsidR="004E3EF0">
        <w:t>usually</w:t>
      </w:r>
      <w:r w:rsidRPr="00ED2AF2">
        <w:t xml:space="preserve"> be your first </w:t>
      </w:r>
      <w:r w:rsidR="004E3EF0">
        <w:t xml:space="preserve">point of </w:t>
      </w:r>
      <w:r w:rsidRPr="00ED2AF2">
        <w:t>contact, but if you would prefer</w:t>
      </w:r>
      <w:r w:rsidR="004E3EF0">
        <w:t>, we have a Student Support Officer who is available in room 112</w:t>
      </w:r>
      <w:r w:rsidRPr="00ED2AF2">
        <w:t xml:space="preserve"> to discuss </w:t>
      </w:r>
      <w:r w:rsidR="004E3EF0">
        <w:t>any issues.</w:t>
      </w:r>
      <w:r w:rsidR="001C3A55">
        <w:t xml:space="preserve">  </w:t>
      </w:r>
      <w:r w:rsidR="004E3EF0">
        <w:t>You can also</w:t>
      </w:r>
      <w:r w:rsidRPr="00ED2AF2">
        <w:t xml:space="preserve"> make an appointment to see your Mentor or the Director of Graduate Studies.  Appointments </w:t>
      </w:r>
      <w:r>
        <w:t xml:space="preserve">to see the Director of Graduate Studies </w:t>
      </w:r>
      <w:r w:rsidRPr="00ED2AF2">
        <w:t xml:space="preserve">can be made through </w:t>
      </w:r>
      <w:r w:rsidR="004E3EF0">
        <w:t>Karen Wilkinson.</w:t>
      </w:r>
    </w:p>
    <w:p w:rsidR="00C75B9F" w:rsidRPr="00ED2AF2" w:rsidRDefault="005D4F3E" w:rsidP="00C75B9F">
      <w:pPr>
        <w:pStyle w:val="Heading2"/>
      </w:pPr>
      <w:r>
        <w:t>Funding</w:t>
      </w:r>
    </w:p>
    <w:p w:rsidR="00EF3B5A" w:rsidRPr="00EF3B5A" w:rsidRDefault="005D4F3E" w:rsidP="00EF3B5A">
      <w:pPr>
        <w:rPr>
          <w:b/>
        </w:rPr>
      </w:pPr>
      <w:r>
        <w:t xml:space="preserve">Each studentship </w:t>
      </w:r>
      <w:r w:rsidR="004E3EF0">
        <w:t>varies in</w:t>
      </w:r>
      <w:r>
        <w:t xml:space="preserve"> length depending on a number of factors, such as the </w:t>
      </w:r>
      <w:r w:rsidR="004E3EF0">
        <w:t>F</w:t>
      </w:r>
      <w:r>
        <w:t xml:space="preserve">unding </w:t>
      </w:r>
      <w:r w:rsidR="004E3EF0">
        <w:t>B</w:t>
      </w:r>
      <w:r>
        <w:t xml:space="preserve">ody, individual circumstances and </w:t>
      </w:r>
      <w:r w:rsidR="004E3EF0">
        <w:t xml:space="preserve">level of </w:t>
      </w:r>
      <w:r>
        <w:t xml:space="preserve">funds available. </w:t>
      </w:r>
      <w:r w:rsidR="004E3EF0">
        <w:t xml:space="preserve"> </w:t>
      </w:r>
      <w:r>
        <w:t xml:space="preserve">Length of funding </w:t>
      </w:r>
      <w:r w:rsidR="004E3EF0">
        <w:t>is</w:t>
      </w:r>
      <w:r>
        <w:t xml:space="preserve"> made clear in your offer letter, and is between three and four</w:t>
      </w:r>
      <w:r w:rsidR="00666A72">
        <w:t xml:space="preserve"> years</w:t>
      </w:r>
      <w:r>
        <w:t xml:space="preserve">. </w:t>
      </w:r>
      <w:r w:rsidR="004E3EF0">
        <w:t xml:space="preserve"> </w:t>
      </w:r>
      <w:r>
        <w:t xml:space="preserve">Any queries should be made to your supervisor or </w:t>
      </w:r>
      <w:hyperlink r:id="rId27" w:history="1">
        <w:r w:rsidRPr="00ED2AF2">
          <w:rPr>
            <w:rStyle w:val="Hyperlink"/>
            <w:rFonts w:eastAsia="PMingLiU"/>
          </w:rPr>
          <w:t>John Sullivan</w:t>
        </w:r>
      </w:hyperlink>
      <w:r>
        <w:t xml:space="preserve">. </w:t>
      </w:r>
      <w:r w:rsidR="004E3EF0">
        <w:t xml:space="preserve"> </w:t>
      </w:r>
      <w:r w:rsidRPr="00ED2AF2">
        <w:rPr>
          <w:b/>
        </w:rPr>
        <w:t xml:space="preserve">In </w:t>
      </w:r>
      <w:r w:rsidR="004E3EF0">
        <w:rPr>
          <w:b/>
        </w:rPr>
        <w:t>the majority of</w:t>
      </w:r>
      <w:r w:rsidR="004E3EF0" w:rsidRPr="00ED2AF2">
        <w:rPr>
          <w:b/>
        </w:rPr>
        <w:t xml:space="preserve"> </w:t>
      </w:r>
      <w:r w:rsidRPr="00ED2AF2">
        <w:rPr>
          <w:b/>
        </w:rPr>
        <w:t>cases</w:t>
      </w:r>
      <w:r w:rsidR="004E3EF0">
        <w:rPr>
          <w:b/>
        </w:rPr>
        <w:t>,</w:t>
      </w:r>
      <w:r w:rsidRPr="00ED2AF2">
        <w:rPr>
          <w:b/>
        </w:rPr>
        <w:t xml:space="preserve"> funding will be limited to three years and the </w:t>
      </w:r>
      <w:r>
        <w:rPr>
          <w:b/>
        </w:rPr>
        <w:t>School</w:t>
      </w:r>
      <w:r w:rsidRPr="00ED2AF2">
        <w:rPr>
          <w:b/>
        </w:rPr>
        <w:t xml:space="preserve"> </w:t>
      </w:r>
      <w:r w:rsidR="004E3EF0">
        <w:rPr>
          <w:b/>
        </w:rPr>
        <w:t xml:space="preserve">will not be </w:t>
      </w:r>
      <w:r w:rsidR="001C3A55">
        <w:rPr>
          <w:b/>
        </w:rPr>
        <w:t>expected to</w:t>
      </w:r>
      <w:r w:rsidRPr="00ED2AF2">
        <w:rPr>
          <w:b/>
        </w:rPr>
        <w:t xml:space="preserve"> provide extra support if three years</w:t>
      </w:r>
      <w:r w:rsidR="00E10B95">
        <w:rPr>
          <w:b/>
        </w:rPr>
        <w:t xml:space="preserve"> study</w:t>
      </w:r>
      <w:r w:rsidR="004E3EF0">
        <w:rPr>
          <w:b/>
        </w:rPr>
        <w:t xml:space="preserve"> is exceeded</w:t>
      </w:r>
      <w:r w:rsidRPr="00ED2AF2">
        <w:rPr>
          <w:b/>
        </w:rPr>
        <w:t>.</w:t>
      </w:r>
    </w:p>
    <w:p w:rsidR="00EF3B5A" w:rsidRPr="00ED2AF2" w:rsidRDefault="00EF3B5A" w:rsidP="00EF3B5A">
      <w:pPr>
        <w:pStyle w:val="Heading2"/>
      </w:pPr>
      <w:r>
        <w:t>Academic Offences</w:t>
      </w:r>
    </w:p>
    <w:p w:rsidR="00EF3B5A" w:rsidRDefault="00EF3B5A" w:rsidP="00EF3B5A">
      <w:r>
        <w:t xml:space="preserve">All work submitted in connection with your thesis, including the abstract, </w:t>
      </w:r>
      <w:r w:rsidR="005F3E38" w:rsidRPr="006A3CA7">
        <w:rPr>
          <w:u w:val="single"/>
        </w:rPr>
        <w:t>must</w:t>
      </w:r>
      <w:r>
        <w:t xml:space="preserve"> be your own work, expressed in your own words. </w:t>
      </w:r>
      <w:r w:rsidR="00C84BBA">
        <w:t xml:space="preserve"> </w:t>
      </w:r>
      <w:r>
        <w:t xml:space="preserve">Plagiarism – the presentation of another's thoughts, words or experimental results as if they were your own – must be strictly avoided. </w:t>
      </w:r>
      <w:r w:rsidR="008C65E1">
        <w:t xml:space="preserve"> </w:t>
      </w:r>
      <w:r>
        <w:t>Where you use quotations from published or unpublished works of other persons, they must always be clearly indicated by being placed inside quotation marks, with the source indicated in some way (for example, in a footnote), and the source work listed in the bibliography at the end of your thesis.</w:t>
      </w:r>
      <w:r w:rsidR="008C65E1">
        <w:t xml:space="preserve"> </w:t>
      </w:r>
      <w:r>
        <w:t xml:space="preserve"> Equally, if you refer to another person’s ideas, judgements or experimental results, you must acknowledge their origin in the same way. </w:t>
      </w:r>
      <w:r w:rsidR="008C65E1">
        <w:t xml:space="preserve"> </w:t>
      </w:r>
      <w:r>
        <w:t>The average person reading your thesis should be able to distinguish quite clearly between your own contribution to the research, and the ideas and information that have been obtained from other sources.</w:t>
      </w:r>
    </w:p>
    <w:p w:rsidR="00EF3B5A" w:rsidRDefault="00EF3B5A" w:rsidP="00EF3B5A">
      <w:r>
        <w:t xml:space="preserve">If you ignore these rules, and fail to acknowledge material or ideas obtained from other sources, you could be accused of plagiarism (the theft of another person’s work, with the intent to pass it off as your own). </w:t>
      </w:r>
      <w:r w:rsidR="00C256DC">
        <w:t xml:space="preserve"> </w:t>
      </w:r>
      <w:r>
        <w:t xml:space="preserve">There is no need to prove that you intended to plagiarise: the fact that you have used another person’s words or ideas without acknowledgement is </w:t>
      </w:r>
      <w:r w:rsidR="00C256DC">
        <w:t>an</w:t>
      </w:r>
      <w:r>
        <w:t xml:space="preserve"> offence. </w:t>
      </w:r>
      <w:r w:rsidR="00C256DC">
        <w:t xml:space="preserve"> </w:t>
      </w:r>
      <w:r>
        <w:t>Therefore sloppy referencing or poor proof-reading can have potentially serious implications.</w:t>
      </w:r>
      <w:r w:rsidR="00C256DC">
        <w:t xml:space="preserve"> </w:t>
      </w:r>
      <w:r>
        <w:t xml:space="preserve"> All cases of plagiarism will be treated extremely severely: the punishment for plagiarism in a major piece of work such as a thesis would normally be expulsion</w:t>
      </w:r>
      <w:r w:rsidR="00C256DC">
        <w:t xml:space="preserve"> from the College</w:t>
      </w:r>
      <w:r>
        <w:t>.</w:t>
      </w:r>
    </w:p>
    <w:p w:rsidR="00EF3B5A" w:rsidRDefault="00EF3B5A" w:rsidP="00EF3B5A">
      <w:r>
        <w:t>Scientific fraud is defined as one of the following:</w:t>
      </w:r>
    </w:p>
    <w:p w:rsidR="00EF3B5A" w:rsidRDefault="00EF3B5A" w:rsidP="00EF3B5A">
      <w:pPr>
        <w:pStyle w:val="ListParagraph"/>
        <w:numPr>
          <w:ilvl w:val="0"/>
          <w:numId w:val="29"/>
        </w:numPr>
      </w:pPr>
      <w:r>
        <w:t>the falsification of results</w:t>
      </w:r>
    </w:p>
    <w:p w:rsidR="00EF3B5A" w:rsidRDefault="00EF3B5A" w:rsidP="00EF3B5A">
      <w:pPr>
        <w:pStyle w:val="ListParagraph"/>
        <w:numPr>
          <w:ilvl w:val="0"/>
          <w:numId w:val="29"/>
        </w:numPr>
      </w:pPr>
      <w:r>
        <w:t>the ‘invention’ of experiments or surveys</w:t>
      </w:r>
    </w:p>
    <w:p w:rsidR="00EF3B5A" w:rsidRDefault="00EF3B5A" w:rsidP="00EF3B5A">
      <w:pPr>
        <w:pStyle w:val="ListParagraph"/>
        <w:numPr>
          <w:ilvl w:val="0"/>
          <w:numId w:val="29"/>
        </w:numPr>
      </w:pPr>
      <w:r>
        <w:lastRenderedPageBreak/>
        <w:t>the invention of source material in order to support the argument in your thesis</w:t>
      </w:r>
    </w:p>
    <w:p w:rsidR="00AC080A" w:rsidRPr="00AC4C2F" w:rsidRDefault="00EF3B5A" w:rsidP="00EF3B5A">
      <w:r>
        <w:t>This is a one of the most serious of academic offences: a person who is prepared to fabricate results shows that they cannot be trusted to undertake independent research. This will be regarded extremely seriously by the College and, if proved, will almost certainly result in your expulsion.</w:t>
      </w:r>
    </w:p>
    <w:p w:rsidR="00C75B9F" w:rsidRPr="00ED2AF2" w:rsidRDefault="005D4F3E" w:rsidP="008C65E1">
      <w:pPr>
        <w:pStyle w:val="Heading1"/>
        <w:numPr>
          <w:ilvl w:val="0"/>
          <w:numId w:val="0"/>
        </w:numPr>
      </w:pPr>
      <w:r w:rsidRPr="00ED2AF2">
        <w:t>Training</w:t>
      </w:r>
    </w:p>
    <w:p w:rsidR="00C75B9F" w:rsidRDefault="005D4F3E" w:rsidP="00C75B9F">
      <w:pPr>
        <w:pStyle w:val="Heading2"/>
      </w:pPr>
      <w:r>
        <w:t>Introduction</w:t>
      </w:r>
    </w:p>
    <w:p w:rsidR="00C75B9F" w:rsidRPr="003E6BA6" w:rsidRDefault="005D4F3E" w:rsidP="00C75B9F">
      <w:r>
        <w:t>Each group offers a tailored programme of training, comprising specialist lecture courses containing material specific to your PhD topic that is often not covered in undergraduate degrees, as well as a “</w:t>
      </w:r>
      <w:r w:rsidR="00D0599B">
        <w:t xml:space="preserve">transferable </w:t>
      </w:r>
      <w:r>
        <w:t xml:space="preserve">skills” training programme. </w:t>
      </w:r>
      <w:r w:rsidR="00D0599B">
        <w:t xml:space="preserve"> </w:t>
      </w:r>
      <w:r>
        <w:t>In addition, the College offers a range of courses, whose appropriateness can be discussed with your supervisor.</w:t>
      </w:r>
    </w:p>
    <w:p w:rsidR="00C75B9F" w:rsidRPr="00ED2AF2" w:rsidRDefault="005D4F3E" w:rsidP="00C75B9F">
      <w:pPr>
        <w:pStyle w:val="Heading2"/>
      </w:pPr>
      <w:r>
        <w:t>Lecture courses</w:t>
      </w:r>
    </w:p>
    <w:p w:rsidR="00C75B9F" w:rsidRPr="00ED2AF2" w:rsidRDefault="005D4F3E" w:rsidP="006A3CA7">
      <w:pPr>
        <w:widowControl w:val="0"/>
        <w:rPr>
          <w:snapToGrid w:val="0"/>
        </w:rPr>
      </w:pPr>
      <w:r w:rsidRPr="00ED2AF2">
        <w:rPr>
          <w:snapToGrid w:val="0"/>
        </w:rPr>
        <w:t xml:space="preserve">Most </w:t>
      </w:r>
      <w:r w:rsidR="00CD101A">
        <w:rPr>
          <w:snapToGrid w:val="0"/>
        </w:rPr>
        <w:t>new</w:t>
      </w:r>
      <w:r w:rsidR="00CD101A" w:rsidRPr="00ED2AF2">
        <w:rPr>
          <w:snapToGrid w:val="0"/>
        </w:rPr>
        <w:t xml:space="preserve"> </w:t>
      </w:r>
      <w:r w:rsidRPr="00ED2AF2">
        <w:rPr>
          <w:snapToGrid w:val="0"/>
        </w:rPr>
        <w:t>research students will be advised</w:t>
      </w:r>
      <w:r>
        <w:rPr>
          <w:snapToGrid w:val="0"/>
        </w:rPr>
        <w:t xml:space="preserve"> </w:t>
      </w:r>
      <w:r w:rsidR="00CD101A">
        <w:rPr>
          <w:snapToGrid w:val="0"/>
        </w:rPr>
        <w:t xml:space="preserve">about </w:t>
      </w:r>
      <w:r>
        <w:rPr>
          <w:snapToGrid w:val="0"/>
        </w:rPr>
        <w:t>(</w:t>
      </w:r>
      <w:r w:rsidR="00CD101A">
        <w:rPr>
          <w:snapToGrid w:val="0"/>
        </w:rPr>
        <w:t xml:space="preserve">and maybe </w:t>
      </w:r>
      <w:r>
        <w:rPr>
          <w:snapToGrid w:val="0"/>
        </w:rPr>
        <w:t>required)</w:t>
      </w:r>
      <w:r w:rsidRPr="00ED2AF2">
        <w:rPr>
          <w:snapToGrid w:val="0"/>
        </w:rPr>
        <w:t xml:space="preserve"> to attend lecture courses at Queen Mary or elsewhere in the University</w:t>
      </w:r>
      <w:r w:rsidR="00CD101A">
        <w:rPr>
          <w:snapToGrid w:val="0"/>
        </w:rPr>
        <w:t xml:space="preserve"> of London</w:t>
      </w:r>
      <w:r w:rsidRPr="00ED2AF2">
        <w:rPr>
          <w:snapToGrid w:val="0"/>
        </w:rPr>
        <w:t xml:space="preserve"> to help get them started.</w:t>
      </w:r>
      <w:r w:rsidR="00CD101A">
        <w:rPr>
          <w:snapToGrid w:val="0"/>
        </w:rPr>
        <w:t xml:space="preserve"> </w:t>
      </w:r>
      <w:r w:rsidRPr="00ED2AF2">
        <w:rPr>
          <w:snapToGrid w:val="0"/>
        </w:rPr>
        <w:t xml:space="preserve"> These are as follows:</w:t>
      </w:r>
    </w:p>
    <w:p w:rsidR="00C75B9F" w:rsidRPr="00FE0F63" w:rsidRDefault="005F3E38" w:rsidP="00C75B9F">
      <w:pPr>
        <w:widowControl w:val="0"/>
        <w:numPr>
          <w:ilvl w:val="0"/>
          <w:numId w:val="7"/>
        </w:numPr>
        <w:spacing w:before="0"/>
        <w:jc w:val="both"/>
        <w:rPr>
          <w:snapToGrid w:val="0"/>
        </w:rPr>
      </w:pPr>
      <w:r w:rsidRPr="006A3CA7">
        <w:rPr>
          <w:b/>
          <w:snapToGrid w:val="0"/>
        </w:rPr>
        <w:t>PPRC</w:t>
      </w:r>
      <w:r w:rsidR="005D4F3E" w:rsidRPr="00FE0F63">
        <w:rPr>
          <w:snapToGrid w:val="0"/>
        </w:rPr>
        <w:t>: An intensive lecture program for first year postgraduate students, given jointly with UCL and RHUL, must be attended. This forms part of the 1</w:t>
      </w:r>
      <w:r w:rsidR="005D4F3E" w:rsidRPr="00FE0F63">
        <w:rPr>
          <w:snapToGrid w:val="0"/>
          <w:vertAlign w:val="superscript"/>
        </w:rPr>
        <w:t>st</w:t>
      </w:r>
      <w:r w:rsidR="005D4F3E" w:rsidRPr="00FE0F63">
        <w:rPr>
          <w:snapToGrid w:val="0"/>
        </w:rPr>
        <w:t xml:space="preserve"> year progression criteria – failure to attend (and</w:t>
      </w:r>
      <w:r w:rsidR="00CD101A">
        <w:rPr>
          <w:snapToGrid w:val="0"/>
        </w:rPr>
        <w:t xml:space="preserve"> the</w:t>
      </w:r>
      <w:r w:rsidR="005D4F3E" w:rsidRPr="00FE0F63">
        <w:rPr>
          <w:snapToGrid w:val="0"/>
        </w:rPr>
        <w:t xml:space="preserve"> achieve</w:t>
      </w:r>
      <w:r w:rsidR="00CD101A">
        <w:rPr>
          <w:snapToGrid w:val="0"/>
        </w:rPr>
        <w:t>ment of</w:t>
      </w:r>
      <w:r w:rsidR="005D4F3E" w:rsidRPr="00FE0F63">
        <w:rPr>
          <w:snapToGrid w:val="0"/>
        </w:rPr>
        <w:t xml:space="preserve"> a satisfactory mark) will result in deregistration.</w:t>
      </w:r>
      <w:r w:rsidR="00CD101A">
        <w:rPr>
          <w:snapToGrid w:val="0"/>
        </w:rPr>
        <w:t xml:space="preserve"> </w:t>
      </w:r>
      <w:r w:rsidR="005D4F3E" w:rsidRPr="00FE0F63">
        <w:rPr>
          <w:snapToGrid w:val="0"/>
        </w:rPr>
        <w:t xml:space="preserve"> Details are given to students when they arrive.</w:t>
      </w:r>
    </w:p>
    <w:p w:rsidR="00C75B9F" w:rsidRPr="0051034D" w:rsidRDefault="005F3E38" w:rsidP="00C75B9F">
      <w:pPr>
        <w:widowControl w:val="0"/>
        <w:numPr>
          <w:ilvl w:val="0"/>
          <w:numId w:val="8"/>
        </w:numPr>
        <w:spacing w:before="0"/>
        <w:jc w:val="both"/>
        <w:rPr>
          <w:snapToGrid w:val="0"/>
        </w:rPr>
      </w:pPr>
      <w:r w:rsidRPr="006A3CA7">
        <w:rPr>
          <w:b/>
          <w:snapToGrid w:val="0"/>
        </w:rPr>
        <w:t>CCMMP</w:t>
      </w:r>
      <w:r w:rsidR="005D4F3E" w:rsidRPr="0051034D">
        <w:rPr>
          <w:snapToGrid w:val="0"/>
        </w:rPr>
        <w:t>: A comprehensive in-house lecture course must be attended, which forms part of the 1</w:t>
      </w:r>
      <w:r w:rsidR="005D4F3E" w:rsidRPr="0051034D">
        <w:rPr>
          <w:snapToGrid w:val="0"/>
          <w:vertAlign w:val="superscript"/>
        </w:rPr>
        <w:t>st</w:t>
      </w:r>
      <w:r w:rsidR="005D4F3E" w:rsidRPr="0051034D">
        <w:rPr>
          <w:snapToGrid w:val="0"/>
        </w:rPr>
        <w:t xml:space="preserve"> year progression criteria – failure to attend will result in deregistration. </w:t>
      </w:r>
      <w:r w:rsidR="00CD101A">
        <w:rPr>
          <w:snapToGrid w:val="0"/>
        </w:rPr>
        <w:t xml:space="preserve"> </w:t>
      </w:r>
      <w:r w:rsidR="005D4F3E" w:rsidRPr="0051034D">
        <w:rPr>
          <w:snapToGrid w:val="0"/>
        </w:rPr>
        <w:t xml:space="preserve">The course covers (but is not limited to): </w:t>
      </w:r>
      <w:proofErr w:type="spellStart"/>
      <w:r w:rsidR="005D4F3E" w:rsidRPr="0051034D">
        <w:rPr>
          <w:snapToGrid w:val="0"/>
        </w:rPr>
        <w:t>muon</w:t>
      </w:r>
      <w:proofErr w:type="spellEnd"/>
      <w:r w:rsidR="005D4F3E" w:rsidRPr="0051034D">
        <w:rPr>
          <w:snapToGrid w:val="0"/>
        </w:rPr>
        <w:t xml:space="preserve"> spin spectroscopy, organic semiconductors, plastic electronics/</w:t>
      </w:r>
      <w:proofErr w:type="spellStart"/>
      <w:r w:rsidR="005D4F3E" w:rsidRPr="0051034D">
        <w:rPr>
          <w:snapToGrid w:val="0"/>
        </w:rPr>
        <w:t>spintronics</w:t>
      </w:r>
      <w:proofErr w:type="spellEnd"/>
      <w:r w:rsidR="005D4F3E" w:rsidRPr="0051034D">
        <w:rPr>
          <w:snapToGrid w:val="0"/>
        </w:rPr>
        <w:t xml:space="preserve">, electrical characterisation techniques, X-ray and neutron scattering, optical spectroscopy, X-ray spectroscopy, Raman spectroscopy, high pressure techniques, atomistic simulations, from empirical to quantum mechanical modelling, </w:t>
      </w:r>
      <w:proofErr w:type="spellStart"/>
      <w:r w:rsidR="005D4F3E" w:rsidRPr="0051034D">
        <w:rPr>
          <w:snapToGrid w:val="0"/>
        </w:rPr>
        <w:t>LaTeX</w:t>
      </w:r>
      <w:proofErr w:type="spellEnd"/>
      <w:r w:rsidR="005D4F3E" w:rsidRPr="0051034D">
        <w:rPr>
          <w:snapToGrid w:val="0"/>
        </w:rPr>
        <w:t xml:space="preserve">, presentation and writing skills, computer programming, project management and laboratory safety. </w:t>
      </w:r>
      <w:r w:rsidR="00CD101A">
        <w:rPr>
          <w:snapToGrid w:val="0"/>
        </w:rPr>
        <w:t xml:space="preserve"> </w:t>
      </w:r>
      <w:r w:rsidR="005D4F3E" w:rsidRPr="0051034D">
        <w:rPr>
          <w:snapToGrid w:val="0"/>
        </w:rPr>
        <w:t xml:space="preserve">Students may also be advised by their supervisor to attend any relevant lecture courses from the </w:t>
      </w:r>
      <w:proofErr w:type="spellStart"/>
      <w:r w:rsidR="005D4F3E" w:rsidRPr="0051034D">
        <w:rPr>
          <w:snapToGrid w:val="0"/>
        </w:rPr>
        <w:t>MSci</w:t>
      </w:r>
      <w:proofErr w:type="spellEnd"/>
      <w:r w:rsidR="005D4F3E" w:rsidRPr="0051034D">
        <w:rPr>
          <w:snapToGrid w:val="0"/>
        </w:rPr>
        <w:t xml:space="preserve"> final year.</w:t>
      </w:r>
      <w:r w:rsidR="00CD101A">
        <w:rPr>
          <w:snapToGrid w:val="0"/>
        </w:rPr>
        <w:t xml:space="preserve"> </w:t>
      </w:r>
      <w:r w:rsidR="005D4F3E" w:rsidRPr="0051034D">
        <w:rPr>
          <w:snapToGrid w:val="0"/>
        </w:rPr>
        <w:t xml:space="preserve"> Laboratory training is given specific to the PhD project, as agreed with the supervisor.</w:t>
      </w:r>
    </w:p>
    <w:p w:rsidR="00C75B9F" w:rsidRPr="00666A72" w:rsidRDefault="005F3E38" w:rsidP="00C75B9F">
      <w:pPr>
        <w:widowControl w:val="0"/>
        <w:numPr>
          <w:ilvl w:val="0"/>
          <w:numId w:val="9"/>
        </w:numPr>
        <w:spacing w:before="0"/>
        <w:jc w:val="both"/>
        <w:rPr>
          <w:snapToGrid w:val="0"/>
        </w:rPr>
      </w:pPr>
      <w:r w:rsidRPr="006A3CA7">
        <w:rPr>
          <w:b/>
          <w:snapToGrid w:val="0"/>
        </w:rPr>
        <w:t>CRST</w:t>
      </w:r>
      <w:r w:rsidR="005D4F3E" w:rsidRPr="00666A72">
        <w:rPr>
          <w:snapToGrid w:val="0"/>
        </w:rPr>
        <w:t xml:space="preserve">: </w:t>
      </w:r>
      <w:r w:rsidR="00C75B9F" w:rsidRPr="00666A72">
        <w:rPr>
          <w:snapToGrid w:val="0"/>
        </w:rPr>
        <w:t xml:space="preserve">Students may be advised to attend lectures offered at Imperial College in their MSc programme, or courses in the final year of the University of London </w:t>
      </w:r>
      <w:proofErr w:type="spellStart"/>
      <w:r w:rsidR="00C75B9F" w:rsidRPr="00666A72">
        <w:rPr>
          <w:snapToGrid w:val="0"/>
        </w:rPr>
        <w:t>MSci</w:t>
      </w:r>
      <w:proofErr w:type="spellEnd"/>
      <w:r w:rsidR="00C75B9F" w:rsidRPr="00666A72">
        <w:rPr>
          <w:snapToGrid w:val="0"/>
        </w:rPr>
        <w:t xml:space="preserve"> programme. Depending on the student previous background, the supervisor will deci</w:t>
      </w:r>
      <w:r w:rsidR="00EF3B5A">
        <w:rPr>
          <w:snapToGrid w:val="0"/>
        </w:rPr>
        <w:t xml:space="preserve">de whether it will be required </w:t>
      </w:r>
      <w:r w:rsidR="00C75B9F" w:rsidRPr="00666A72">
        <w:rPr>
          <w:snapToGrid w:val="0"/>
        </w:rPr>
        <w:t xml:space="preserve">for them to take the corresponding exams. Unsatisfactory performance in these exams </w:t>
      </w:r>
      <w:r w:rsidR="00EF3B5A">
        <w:rPr>
          <w:snapToGrid w:val="0"/>
        </w:rPr>
        <w:t>can result in</w:t>
      </w:r>
      <w:r w:rsidR="00C75B9F" w:rsidRPr="00666A72">
        <w:rPr>
          <w:snapToGrid w:val="0"/>
        </w:rPr>
        <w:t xml:space="preserve"> termination of PhD status.</w:t>
      </w:r>
      <w:r w:rsidR="00CD101A">
        <w:rPr>
          <w:snapToGrid w:val="0"/>
        </w:rPr>
        <w:t xml:space="preserve"> </w:t>
      </w:r>
      <w:r w:rsidR="00C75B9F" w:rsidRPr="00666A72">
        <w:rPr>
          <w:snapToGrid w:val="0"/>
        </w:rPr>
        <w:t xml:space="preserve"> Students will also be required to attend the </w:t>
      </w:r>
      <w:hyperlink r:id="rId28" w:history="1">
        <w:r w:rsidR="00C75B9F" w:rsidRPr="00666A72">
          <w:rPr>
            <w:rStyle w:val="Hyperlink"/>
            <w:rFonts w:eastAsia="PMingLiU"/>
            <w:snapToGrid w:val="0"/>
          </w:rPr>
          <w:t>Graduate programme in String/Field Theory</w:t>
        </w:r>
      </w:hyperlink>
      <w:r w:rsidR="00C75B9F" w:rsidRPr="00666A72">
        <w:rPr>
          <w:snapToGrid w:val="0"/>
        </w:rPr>
        <w:t xml:space="preserve"> offered at Queen Mary, and to attend all regular seminars and journal clubs.</w:t>
      </w:r>
    </w:p>
    <w:p w:rsidR="00C75B9F" w:rsidRPr="00666A72" w:rsidRDefault="005F3E38" w:rsidP="00C75B9F">
      <w:pPr>
        <w:widowControl w:val="0"/>
        <w:numPr>
          <w:ilvl w:val="0"/>
          <w:numId w:val="9"/>
        </w:numPr>
        <w:spacing w:before="0"/>
        <w:jc w:val="both"/>
        <w:rPr>
          <w:snapToGrid w:val="0"/>
        </w:rPr>
      </w:pPr>
      <w:r w:rsidRPr="006A3CA7">
        <w:rPr>
          <w:b/>
          <w:snapToGrid w:val="0"/>
        </w:rPr>
        <w:t>AU</w:t>
      </w:r>
      <w:r w:rsidR="005D4F3E" w:rsidRPr="00666A72">
        <w:rPr>
          <w:snapToGrid w:val="0"/>
        </w:rPr>
        <w:t>:</w:t>
      </w:r>
      <w:r w:rsidR="00666A72" w:rsidRPr="00666A72">
        <w:t xml:space="preserve"> </w:t>
      </w:r>
      <w:r w:rsidR="00666A72" w:rsidRPr="00666A72">
        <w:rPr>
          <w:snapToGrid w:val="0"/>
        </w:rPr>
        <w:t>PhD students in the Astronomy Unit will normally be required to take four taught modules from the MSc in Astrophysics offered by the AU.</w:t>
      </w:r>
      <w:r w:rsidR="00CD101A">
        <w:rPr>
          <w:snapToGrid w:val="0"/>
        </w:rPr>
        <w:t xml:space="preserve"> </w:t>
      </w:r>
      <w:r w:rsidR="00666A72" w:rsidRPr="00666A72">
        <w:rPr>
          <w:snapToGrid w:val="0"/>
        </w:rPr>
        <w:t xml:space="preserve"> Students may also be advised by their supervisors to attend modules offered by other colleges within the University of London if they are of particular relevance to the PhD project. Students who arrive at QMUL with relevant qualifications or experience </w:t>
      </w:r>
      <w:r w:rsidR="00666A72" w:rsidRPr="00666A72">
        <w:rPr>
          <w:snapToGrid w:val="0"/>
        </w:rPr>
        <w:lastRenderedPageBreak/>
        <w:t>may be exempt from at least some of the above requirements.</w:t>
      </w:r>
    </w:p>
    <w:p w:rsidR="00C75B9F" w:rsidRDefault="005D4F3E" w:rsidP="006A3CA7">
      <w:pPr>
        <w:widowControl w:val="0"/>
        <w:rPr>
          <w:snapToGrid w:val="0"/>
        </w:rPr>
      </w:pPr>
      <w:r w:rsidRPr="00ED2AF2">
        <w:rPr>
          <w:snapToGrid w:val="0"/>
        </w:rPr>
        <w:t xml:space="preserve">There are also courses administered by EPSRC and STFC during the summer vacation </w:t>
      </w:r>
      <w:r w:rsidR="00CD101A">
        <w:rPr>
          <w:snapToGrid w:val="0"/>
        </w:rPr>
        <w:t>which</w:t>
      </w:r>
      <w:r w:rsidR="00CD101A" w:rsidRPr="00ED2AF2">
        <w:rPr>
          <w:snapToGrid w:val="0"/>
        </w:rPr>
        <w:t xml:space="preserve"> </w:t>
      </w:r>
      <w:r w:rsidRPr="00ED2AF2">
        <w:rPr>
          <w:snapToGrid w:val="0"/>
        </w:rPr>
        <w:t xml:space="preserve">you may find helpful. </w:t>
      </w:r>
      <w:r w:rsidR="00CD101A">
        <w:rPr>
          <w:snapToGrid w:val="0"/>
        </w:rPr>
        <w:t xml:space="preserve"> </w:t>
      </w:r>
      <w:r w:rsidRPr="00ED2AF2">
        <w:rPr>
          <w:snapToGrid w:val="0"/>
        </w:rPr>
        <w:t>In addition, you may be advised to attend courses on IT or other transferable skills</w:t>
      </w:r>
      <w:r>
        <w:rPr>
          <w:snapToGrid w:val="0"/>
        </w:rPr>
        <w:t xml:space="preserve"> by your supervisor</w:t>
      </w:r>
      <w:r w:rsidRPr="00ED2AF2">
        <w:rPr>
          <w:snapToGrid w:val="0"/>
        </w:rPr>
        <w:t>.</w:t>
      </w:r>
    </w:p>
    <w:p w:rsidR="00C75B9F" w:rsidRPr="00ED2AF2" w:rsidRDefault="005D4F3E" w:rsidP="00C75B9F">
      <w:pPr>
        <w:pStyle w:val="Heading2"/>
      </w:pPr>
      <w:r>
        <w:t>R</w:t>
      </w:r>
      <w:r w:rsidRPr="00ED2AF2">
        <w:t>esearch methods</w:t>
      </w:r>
    </w:p>
    <w:p w:rsidR="00C75B9F" w:rsidRPr="00ED2AF2" w:rsidRDefault="005D4F3E" w:rsidP="00C75B9F">
      <w:r w:rsidRPr="00ED2AF2">
        <w:t xml:space="preserve">The College is currently reviewing training to be provided to research students in the light of the requirements from the UK Research </w:t>
      </w:r>
      <w:r w:rsidR="00006168" w:rsidRPr="00ED2AF2">
        <w:t>Councils</w:t>
      </w:r>
      <w:r w:rsidR="00006168">
        <w:t>;</w:t>
      </w:r>
      <w:r w:rsidRPr="00ED2AF2">
        <w:t xml:space="preserve"> </w:t>
      </w:r>
      <w:r w:rsidR="0003671F">
        <w:t>therefore,</w:t>
      </w:r>
      <w:r w:rsidRPr="00ED2AF2">
        <w:t xml:space="preserve"> training offered </w:t>
      </w:r>
      <w:r w:rsidR="0003671F">
        <w:t>to you may</w:t>
      </w:r>
      <w:r w:rsidRPr="00ED2AF2">
        <w:t xml:space="preserve"> change during your </w:t>
      </w:r>
      <w:r w:rsidR="0003671F">
        <w:t>time</w:t>
      </w:r>
      <w:r w:rsidR="0003671F" w:rsidRPr="00ED2AF2">
        <w:t xml:space="preserve"> </w:t>
      </w:r>
      <w:r w:rsidRPr="00ED2AF2">
        <w:t>at QMUL.</w:t>
      </w:r>
      <w:r w:rsidR="0003671F">
        <w:t xml:space="preserve"> </w:t>
      </w:r>
      <w:r w:rsidRPr="00ED2AF2">
        <w:t xml:space="preserve"> You may expect to be required to take courses on key skills, such as writing papers and presenting papers.</w:t>
      </w:r>
      <w:r>
        <w:t xml:space="preserve"> </w:t>
      </w:r>
      <w:r w:rsidR="0003671F">
        <w:t xml:space="preserve"> </w:t>
      </w:r>
      <w:r>
        <w:t>Details can be found on the Learning Institute website (</w:t>
      </w:r>
      <w:hyperlink r:id="rId29" w:history="1">
        <w:r w:rsidRPr="00E301BB">
          <w:rPr>
            <w:rStyle w:val="Hyperlink"/>
          </w:rPr>
          <w:t>http://www.learninginstitute.qmul.ac.uk/</w:t>
        </w:r>
      </w:hyperlink>
      <w:r>
        <w:t>) and via circular emails sent to all students advertising courses.</w:t>
      </w:r>
    </w:p>
    <w:p w:rsidR="00C75B9F" w:rsidRPr="00ED2AF2" w:rsidRDefault="005D4F3E" w:rsidP="00C75B9F">
      <w:pPr>
        <w:pStyle w:val="Heading2"/>
      </w:pPr>
      <w:r>
        <w:t>Seminars</w:t>
      </w:r>
    </w:p>
    <w:p w:rsidR="00C75B9F" w:rsidRPr="00ED2AF2" w:rsidRDefault="005D4F3E" w:rsidP="006A3CA7">
      <w:pPr>
        <w:widowControl w:val="0"/>
        <w:rPr>
          <w:snapToGrid w:val="0"/>
        </w:rPr>
      </w:pPr>
      <w:r w:rsidRPr="00ED2AF2">
        <w:rPr>
          <w:snapToGrid w:val="0"/>
        </w:rPr>
        <w:t xml:space="preserve">There are </w:t>
      </w:r>
      <w:r w:rsidR="0003671F">
        <w:rPr>
          <w:snapToGrid w:val="0"/>
        </w:rPr>
        <w:t>d</w:t>
      </w:r>
      <w:r w:rsidRPr="00ED2AF2">
        <w:rPr>
          <w:snapToGrid w:val="0"/>
        </w:rPr>
        <w:t xml:space="preserve">epartmental </w:t>
      </w:r>
      <w:r w:rsidR="0003671F">
        <w:rPr>
          <w:snapToGrid w:val="0"/>
        </w:rPr>
        <w:t>s</w:t>
      </w:r>
      <w:r w:rsidRPr="00ED2AF2">
        <w:rPr>
          <w:snapToGrid w:val="0"/>
        </w:rPr>
        <w:t xml:space="preserve">eminars </w:t>
      </w:r>
      <w:r w:rsidR="0003671F">
        <w:rPr>
          <w:snapToGrid w:val="0"/>
        </w:rPr>
        <w:t xml:space="preserve">held </w:t>
      </w:r>
      <w:r w:rsidRPr="00ED2AF2">
        <w:rPr>
          <w:snapToGrid w:val="0"/>
        </w:rPr>
        <w:t xml:space="preserve">each semester, intended for all members of all the research groups in the </w:t>
      </w:r>
      <w:r w:rsidR="0003671F">
        <w:rPr>
          <w:snapToGrid w:val="0"/>
        </w:rPr>
        <w:t>School</w:t>
      </w:r>
      <w:r w:rsidRPr="00ED2AF2">
        <w:rPr>
          <w:snapToGrid w:val="0"/>
        </w:rPr>
        <w:t>.</w:t>
      </w:r>
      <w:r w:rsidR="0003671F">
        <w:rPr>
          <w:snapToGrid w:val="0"/>
        </w:rPr>
        <w:t xml:space="preserve"> </w:t>
      </w:r>
      <w:r w:rsidRPr="00ED2AF2">
        <w:rPr>
          <w:snapToGrid w:val="0"/>
        </w:rPr>
        <w:t xml:space="preserve"> Speakers </w:t>
      </w:r>
      <w:r w:rsidR="00666A72">
        <w:rPr>
          <w:snapToGrid w:val="0"/>
        </w:rPr>
        <w:t xml:space="preserve">are </w:t>
      </w:r>
      <w:r w:rsidRPr="00ED2AF2">
        <w:rPr>
          <w:snapToGrid w:val="0"/>
        </w:rPr>
        <w:t xml:space="preserve">usually </w:t>
      </w:r>
      <w:r w:rsidR="008C65E1">
        <w:rPr>
          <w:snapToGrid w:val="0"/>
        </w:rPr>
        <w:t>external,</w:t>
      </w:r>
      <w:r w:rsidRPr="00ED2AF2">
        <w:rPr>
          <w:snapToGrid w:val="0"/>
        </w:rPr>
        <w:t xml:space="preserve"> and they are invited to talk in a colloquium style. </w:t>
      </w:r>
      <w:r w:rsidR="0003671F">
        <w:rPr>
          <w:snapToGrid w:val="0"/>
        </w:rPr>
        <w:t xml:space="preserve"> </w:t>
      </w:r>
      <w:r w:rsidRPr="00ED2AF2">
        <w:rPr>
          <w:snapToGrid w:val="0"/>
        </w:rPr>
        <w:t>Topics covered are meant to be of general interest to physicists.  All students are expected to attend.</w:t>
      </w:r>
    </w:p>
    <w:p w:rsidR="00C75B9F" w:rsidRDefault="005D4F3E" w:rsidP="006A3CA7">
      <w:pPr>
        <w:widowControl w:val="0"/>
        <w:rPr>
          <w:snapToGrid w:val="0"/>
        </w:rPr>
      </w:pPr>
      <w:r w:rsidRPr="00ED2AF2">
        <w:rPr>
          <w:snapToGrid w:val="0"/>
        </w:rPr>
        <w:t>In addition there are more specialised seminars.</w:t>
      </w:r>
      <w:r w:rsidR="0003671F">
        <w:rPr>
          <w:snapToGrid w:val="0"/>
        </w:rPr>
        <w:t xml:space="preserve"> </w:t>
      </w:r>
      <w:r w:rsidRPr="00ED2AF2">
        <w:rPr>
          <w:snapToGrid w:val="0"/>
        </w:rPr>
        <w:t xml:space="preserve"> </w:t>
      </w:r>
      <w:r w:rsidRPr="0051034D">
        <w:rPr>
          <w:snapToGrid w:val="0"/>
        </w:rPr>
        <w:t>The Condensed Matter Physics group meets most Wed</w:t>
      </w:r>
      <w:r w:rsidR="00E76B53" w:rsidRPr="0051034D">
        <w:rPr>
          <w:snapToGrid w:val="0"/>
        </w:rPr>
        <w:t>nesdays.</w:t>
      </w:r>
      <w:r w:rsidR="0003671F">
        <w:rPr>
          <w:snapToGrid w:val="0"/>
        </w:rPr>
        <w:t xml:space="preserve"> </w:t>
      </w:r>
      <w:r w:rsidRPr="0051034D">
        <w:rPr>
          <w:snapToGrid w:val="0"/>
        </w:rPr>
        <w:t xml:space="preserve"> </w:t>
      </w:r>
      <w:r w:rsidR="00E76B53">
        <w:rPr>
          <w:snapToGrid w:val="0"/>
        </w:rPr>
        <w:t>T</w:t>
      </w:r>
      <w:r w:rsidR="00C75B9F" w:rsidRPr="00C75B9F">
        <w:rPr>
          <w:snapToGrid w:val="0"/>
        </w:rPr>
        <w:t>he String Theory group has lunchtime seminars most Tuesdays or</w:t>
      </w:r>
      <w:r w:rsidR="00C75B9F">
        <w:rPr>
          <w:snapToGrid w:val="0"/>
        </w:rPr>
        <w:t xml:space="preserve"> </w:t>
      </w:r>
      <w:r w:rsidR="00C75B9F" w:rsidRPr="00C75B9F">
        <w:rPr>
          <w:snapToGrid w:val="0"/>
        </w:rPr>
        <w:t>Wednesdays (depending on room availability) and afternoon seminars</w:t>
      </w:r>
      <w:r w:rsidR="00C75B9F">
        <w:rPr>
          <w:snapToGrid w:val="0"/>
        </w:rPr>
        <w:t xml:space="preserve"> </w:t>
      </w:r>
      <w:r w:rsidR="00C75B9F" w:rsidRPr="00C75B9F">
        <w:rPr>
          <w:snapToGrid w:val="0"/>
        </w:rPr>
        <w:t>(often jointly with Kings’ College and Imperial) most Thursdays</w:t>
      </w:r>
      <w:r w:rsidRPr="00FE0F63">
        <w:rPr>
          <w:snapToGrid w:val="0"/>
        </w:rPr>
        <w:t>. The Particle Physics group arranges seminars on alternate Fridays during teaching semesters</w:t>
      </w:r>
      <w:r w:rsidR="00666A72">
        <w:rPr>
          <w:snapToGrid w:val="0"/>
        </w:rPr>
        <w:t xml:space="preserve">. </w:t>
      </w:r>
      <w:r w:rsidR="0003671F">
        <w:rPr>
          <w:snapToGrid w:val="0"/>
        </w:rPr>
        <w:t xml:space="preserve"> </w:t>
      </w:r>
      <w:r w:rsidR="00666A72" w:rsidRPr="00666A72">
        <w:rPr>
          <w:snapToGrid w:val="0"/>
        </w:rPr>
        <w:t>The Astronomy Unit organises seminars on Friday afternoons at 2:30pm, except for those Fridays that coincide with meetings of the Royal Astronomical Society.</w:t>
      </w:r>
      <w:r w:rsidR="00923E6F">
        <w:rPr>
          <w:snapToGrid w:val="0"/>
        </w:rPr>
        <w:t xml:space="preserve"> </w:t>
      </w:r>
      <w:r w:rsidR="0003671F">
        <w:rPr>
          <w:snapToGrid w:val="0"/>
        </w:rPr>
        <w:t xml:space="preserve"> </w:t>
      </w:r>
      <w:r w:rsidR="00923E6F" w:rsidRPr="00923E6F">
        <w:rPr>
          <w:snapToGrid w:val="0"/>
        </w:rPr>
        <w:t xml:space="preserve">Attendance at these seminars is considered to be a compulsory part of </w:t>
      </w:r>
      <w:r w:rsidR="00DD13C5">
        <w:rPr>
          <w:snapToGrid w:val="0"/>
        </w:rPr>
        <w:t>your</w:t>
      </w:r>
      <w:r w:rsidR="00DD13C5" w:rsidRPr="00923E6F">
        <w:rPr>
          <w:snapToGrid w:val="0"/>
        </w:rPr>
        <w:t xml:space="preserve"> </w:t>
      </w:r>
      <w:r w:rsidR="00923E6F" w:rsidRPr="00923E6F">
        <w:rPr>
          <w:snapToGrid w:val="0"/>
        </w:rPr>
        <w:t>training</w:t>
      </w:r>
      <w:r w:rsidR="00DD13C5">
        <w:rPr>
          <w:snapToGrid w:val="0"/>
        </w:rPr>
        <w:t xml:space="preserve"> and development</w:t>
      </w:r>
      <w:r w:rsidR="00923E6F" w:rsidRPr="00923E6F">
        <w:rPr>
          <w:snapToGrid w:val="0"/>
        </w:rPr>
        <w:t>.</w:t>
      </w:r>
    </w:p>
    <w:p w:rsidR="00C75B9F" w:rsidRPr="00ED2AF2" w:rsidRDefault="005D4F3E" w:rsidP="00C75B9F">
      <w:pPr>
        <w:pStyle w:val="Heading2"/>
      </w:pPr>
      <w:r>
        <w:t>Personal development</w:t>
      </w:r>
    </w:p>
    <w:p w:rsidR="00190E5E" w:rsidRDefault="00081737" w:rsidP="006A3CA7">
      <w:pPr>
        <w:rPr>
          <w:lang w:val="en-US"/>
        </w:rPr>
      </w:pPr>
      <w:r>
        <w:rPr>
          <w:lang w:val="en-US"/>
        </w:rPr>
        <w:t xml:space="preserve">Every PhD student is expected to take part in approximately 210 hours of development activities over the course of their studies. </w:t>
      </w:r>
      <w:r w:rsidR="00DE4F62">
        <w:rPr>
          <w:lang w:val="en-US"/>
        </w:rPr>
        <w:t xml:space="preserve"> </w:t>
      </w:r>
      <w:r>
        <w:rPr>
          <w:lang w:val="en-US"/>
        </w:rPr>
        <w:t xml:space="preserve">This is advised by the </w:t>
      </w:r>
      <w:hyperlink r:id="rId30" w:history="1">
        <w:r>
          <w:rPr>
            <w:rStyle w:val="Hyperlink"/>
            <w:rFonts w:eastAsia="PMingLiU"/>
            <w:lang w:val="en-US"/>
          </w:rPr>
          <w:t>UK Research Councils</w:t>
        </w:r>
      </w:hyperlink>
      <w:r>
        <w:rPr>
          <w:lang w:val="en-US"/>
        </w:rPr>
        <w:t>, and is roughly equal to two weeks training and development for each full-time year of study</w:t>
      </w:r>
      <w:r w:rsidR="00190E5E">
        <w:rPr>
          <w:lang w:val="en-US"/>
        </w:rPr>
        <w:t>.</w:t>
      </w:r>
      <w:r w:rsidR="00387FFC">
        <w:rPr>
          <w:lang w:val="en-US"/>
        </w:rPr>
        <w:t xml:space="preserve">  </w:t>
      </w:r>
      <w:r w:rsidR="00190E5E">
        <w:rPr>
          <w:lang w:val="en-US"/>
        </w:rPr>
        <w:t>Information</w:t>
      </w:r>
      <w:r w:rsidR="00387FFC">
        <w:rPr>
          <w:lang w:val="en-US"/>
        </w:rPr>
        <w:t xml:space="preserve"> about training</w:t>
      </w:r>
      <w:r w:rsidR="00190E5E">
        <w:rPr>
          <w:lang w:val="en-US"/>
        </w:rPr>
        <w:t xml:space="preserve"> can be found at the following link: </w:t>
      </w:r>
      <w:hyperlink r:id="rId31" w:history="1">
        <w:r w:rsidR="00190E5E" w:rsidRPr="005F068D">
          <w:rPr>
            <w:rStyle w:val="Hyperlink"/>
          </w:rPr>
          <w:t>http://www.learninginstitute.qmul.ac.uk/resdev/pg/points-based-training/</w:t>
        </w:r>
      </w:hyperlink>
      <w:r w:rsidR="00190E5E">
        <w:rPr>
          <w:rStyle w:val="Hyperlink"/>
        </w:rPr>
        <w:t xml:space="preserve">.  </w:t>
      </w:r>
      <w:r>
        <w:rPr>
          <w:lang w:val="en-US"/>
        </w:rPr>
        <w:t>This training is not currently compulsory but could become so in the near future.</w:t>
      </w:r>
      <w:r w:rsidR="00190E5E">
        <w:rPr>
          <w:lang w:val="en-US"/>
        </w:rPr>
        <w:t xml:space="preserve">  </w:t>
      </w:r>
    </w:p>
    <w:p w:rsidR="00387FFC" w:rsidRDefault="006A3CA7" w:rsidP="006A3CA7">
      <w:pPr>
        <w:rPr>
          <w:lang w:val="en-US"/>
        </w:rPr>
      </w:pPr>
      <w:r>
        <w:t xml:space="preserve">Please refer to the following link for maintaining a record of all of your training, which can be used in discussions with your supervisor when planning your development: </w:t>
      </w:r>
      <w:hyperlink r:id="rId32" w:history="1">
        <w:r w:rsidRPr="005F068D">
          <w:rPr>
            <w:rStyle w:val="Hyperlink"/>
          </w:rPr>
          <w:t>https://webapps.is.qmul.ac.uk/sps/</w:t>
        </w:r>
      </w:hyperlink>
      <w:r>
        <w:rPr>
          <w:rStyle w:val="Hyperlink"/>
        </w:rPr>
        <w:t>.</w:t>
      </w:r>
    </w:p>
    <w:p w:rsidR="006A3CA7" w:rsidRDefault="00081737" w:rsidP="006A3CA7">
      <w:proofErr w:type="spellStart"/>
      <w:r>
        <w:rPr>
          <w:lang w:val="en-US"/>
        </w:rPr>
        <w:t>SEP</w:t>
      </w:r>
      <w:r w:rsidR="00190E5E">
        <w:rPr>
          <w:lang w:val="en-US"/>
        </w:rPr>
        <w:t>net</w:t>
      </w:r>
      <w:proofErr w:type="spellEnd"/>
      <w:r w:rsidR="00190E5E">
        <w:rPr>
          <w:lang w:val="en-US"/>
        </w:rPr>
        <w:t xml:space="preserve"> (South East Physics Network) Graduate School offers lectures to postgraduate students: </w:t>
      </w:r>
      <w:hyperlink r:id="rId33" w:history="1">
        <w:r w:rsidR="00190E5E" w:rsidRPr="00647BB2">
          <w:rPr>
            <w:rStyle w:val="Hyperlink"/>
          </w:rPr>
          <w:t>http://ph.qmul.ac.uk/research/sepnet-postgraduate-lectures</w:t>
        </w:r>
      </w:hyperlink>
      <w:r w:rsidR="00190E5E">
        <w:t xml:space="preserve">.  </w:t>
      </w:r>
      <w:r w:rsidR="006A3CA7">
        <w:t xml:space="preserve">They also </w:t>
      </w:r>
      <w:r w:rsidR="00190E5E">
        <w:t>offer courses aimed at improving transferrable skills and increasing employability; implementation of this will commence in 2013.</w:t>
      </w:r>
      <w:r w:rsidR="006A3CA7">
        <w:t xml:space="preserve">  Further information can be obtained by emailing: </w:t>
      </w:r>
      <w:hyperlink r:id="rId34" w:history="1">
        <w:r w:rsidR="006A3CA7" w:rsidRPr="006A3CA7">
          <w:rPr>
            <w:rStyle w:val="Hyperlink"/>
          </w:rPr>
          <w:t>mailto:info@sepnet.ac.uk</w:t>
        </w:r>
      </w:hyperlink>
      <w:r w:rsidR="006A3CA7">
        <w:t>.</w:t>
      </w:r>
    </w:p>
    <w:p w:rsidR="00C75B9F" w:rsidRPr="00ED2AF2" w:rsidRDefault="00C75B9F" w:rsidP="006A3CA7"/>
    <w:p w:rsidR="00591CBA" w:rsidRDefault="005D4F3E" w:rsidP="006A3CA7">
      <w:r w:rsidRPr="00ED2AF2">
        <w:t xml:space="preserve">In addition to the Research Methods course that you must take, </w:t>
      </w:r>
      <w:r w:rsidR="00DD13C5">
        <w:t>The Learning Institute</w:t>
      </w:r>
      <w:r w:rsidRPr="00ED2AF2">
        <w:t xml:space="preserve"> runs training courses for research students and other young research workers.  You are strongly encouraged to attend these and details will be on the </w:t>
      </w:r>
      <w:r w:rsidR="00DD13C5">
        <w:t>Learning Institute</w:t>
      </w:r>
      <w:r w:rsidR="00DD13C5" w:rsidRPr="00ED2AF2">
        <w:t xml:space="preserve"> </w:t>
      </w:r>
      <w:r w:rsidRPr="00ED2AF2">
        <w:t xml:space="preserve">web site: </w:t>
      </w:r>
      <w:hyperlink r:id="rId35" w:history="1">
        <w:r w:rsidR="00DD13C5" w:rsidRPr="007F245C">
          <w:rPr>
            <w:rStyle w:val="Hyperlink"/>
          </w:rPr>
          <w:t>http://www.learninginstitute.qmul.ac.uk/resdev/pg/</w:t>
        </w:r>
      </w:hyperlink>
      <w:r w:rsidR="00591CBA">
        <w:t>.</w:t>
      </w:r>
    </w:p>
    <w:p w:rsidR="00C75B9F" w:rsidRPr="00ED2AF2" w:rsidRDefault="00591CBA" w:rsidP="006A3CA7">
      <w:r>
        <w:t>Places on any course must be booked by yourself, and must also be cancelled in you can no longer attend</w:t>
      </w:r>
      <w:r w:rsidR="005D4F3E" w:rsidRPr="00ED2AF2">
        <w:t xml:space="preserve"> </w:t>
      </w:r>
    </w:p>
    <w:p w:rsidR="00C75B9F" w:rsidRPr="00ED2AF2" w:rsidRDefault="005D4F3E" w:rsidP="00C75B9F">
      <w:pPr>
        <w:pStyle w:val="Heading2"/>
      </w:pPr>
      <w:r>
        <w:t>Conversational English</w:t>
      </w:r>
    </w:p>
    <w:p w:rsidR="00C75B9F" w:rsidRDefault="005D4F3E" w:rsidP="00C75B9F">
      <w:r>
        <w:t xml:space="preserve">We have arranged for the </w:t>
      </w:r>
      <w:r w:rsidR="00A135B4">
        <w:t xml:space="preserve">Language Centre from the School of Language Linguistics and Film </w:t>
      </w:r>
      <w:r w:rsidR="00925DBA">
        <w:t xml:space="preserve">to </w:t>
      </w:r>
      <w:r>
        <w:t>run a custom course on conversational English</w:t>
      </w:r>
      <w:r w:rsidR="00A135B4">
        <w:t xml:space="preserve"> for our PhD students</w:t>
      </w:r>
      <w:r>
        <w:t xml:space="preserve">. </w:t>
      </w:r>
      <w:r w:rsidR="00D81DF8">
        <w:t xml:space="preserve"> </w:t>
      </w:r>
      <w:r>
        <w:t xml:space="preserve">This course is compulsory for all students with English as a second language. </w:t>
      </w:r>
      <w:r w:rsidR="00D81DF8">
        <w:t xml:space="preserve"> </w:t>
      </w:r>
      <w:r>
        <w:t>The course (</w:t>
      </w:r>
      <w:r w:rsidRPr="00B563AA">
        <w:t>2 - 4 hours /week</w:t>
      </w:r>
      <w:r>
        <w:t xml:space="preserve">) is run for </w:t>
      </w:r>
      <w:r w:rsidRPr="00B563AA">
        <w:t>8-week</w:t>
      </w:r>
      <w:r>
        <w:t>s</w:t>
      </w:r>
      <w:r w:rsidRPr="00B563AA">
        <w:t xml:space="preserve"> </w:t>
      </w:r>
      <w:r>
        <w:t xml:space="preserve">in </w:t>
      </w:r>
      <w:r w:rsidRPr="00B563AA">
        <w:t xml:space="preserve">Semester </w:t>
      </w:r>
      <w:r>
        <w:t>A (October – December)</w:t>
      </w:r>
      <w:r w:rsidRPr="00B563AA">
        <w:t xml:space="preserve"> and 10-week</w:t>
      </w:r>
      <w:r>
        <w:t>s</w:t>
      </w:r>
      <w:r w:rsidRPr="00B563AA">
        <w:t xml:space="preserve"> </w:t>
      </w:r>
      <w:r>
        <w:t>in</w:t>
      </w:r>
      <w:r w:rsidRPr="00B563AA">
        <w:t xml:space="preserve"> Semester </w:t>
      </w:r>
      <w:r>
        <w:t>B (January - March)</w:t>
      </w:r>
      <w:r w:rsidRPr="00B563AA">
        <w:t>.</w:t>
      </w:r>
      <w:r>
        <w:t xml:space="preserve"> The timetable will be distributed in the PhD Induction Event and a course outline is given below.</w:t>
      </w:r>
    </w:p>
    <w:p w:rsidR="00C75B9F" w:rsidRDefault="005D4F3E" w:rsidP="00C75B9F">
      <w:r>
        <w:t>Semester A</w:t>
      </w:r>
    </w:p>
    <w:tbl>
      <w:tblPr>
        <w:tblStyle w:val="MediumGrid31"/>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ook w:val="0600" w:firstRow="0" w:lastRow="0" w:firstColumn="0" w:lastColumn="0" w:noHBand="1" w:noVBand="1"/>
      </w:tblPr>
      <w:tblGrid>
        <w:gridCol w:w="817"/>
        <w:gridCol w:w="3119"/>
        <w:gridCol w:w="4252"/>
      </w:tblGrid>
      <w:tr w:rsidR="00C75B9F">
        <w:tc>
          <w:tcPr>
            <w:tcW w:w="817" w:type="dxa"/>
          </w:tcPr>
          <w:p w:rsidR="00C75B9F" w:rsidRDefault="005D4F3E">
            <w:r>
              <w:t>Week</w:t>
            </w:r>
          </w:p>
        </w:tc>
        <w:tc>
          <w:tcPr>
            <w:tcW w:w="3119" w:type="dxa"/>
          </w:tcPr>
          <w:p w:rsidR="00C75B9F" w:rsidRDefault="005D4F3E">
            <w:r>
              <w:t>Topic</w:t>
            </w:r>
          </w:p>
        </w:tc>
        <w:tc>
          <w:tcPr>
            <w:tcW w:w="4252" w:type="dxa"/>
          </w:tcPr>
          <w:p w:rsidR="00C75B9F" w:rsidRDefault="005D4F3E">
            <w:r>
              <w:t>Focus</w:t>
            </w:r>
          </w:p>
        </w:tc>
      </w:tr>
      <w:tr w:rsidR="00C75B9F">
        <w:tc>
          <w:tcPr>
            <w:tcW w:w="817" w:type="dxa"/>
            <w:shd w:val="clear" w:color="auto" w:fill="FFFFFF" w:themeFill="background1"/>
          </w:tcPr>
          <w:p w:rsidR="00C75B9F" w:rsidRDefault="005D4F3E">
            <w:r>
              <w:t>1</w:t>
            </w:r>
          </w:p>
        </w:tc>
        <w:tc>
          <w:tcPr>
            <w:tcW w:w="3119" w:type="dxa"/>
            <w:shd w:val="clear" w:color="auto" w:fill="FFFFFF" w:themeFill="background1"/>
          </w:tcPr>
          <w:p w:rsidR="00C75B9F" w:rsidRDefault="005D4F3E">
            <w:r>
              <w:rPr>
                <w:rFonts w:ascii="Garamond" w:eastAsiaTheme="minorHAnsi" w:hAnsi="Garamond" w:cs="Garamond"/>
                <w:color w:val="000000"/>
                <w:szCs w:val="22"/>
                <w:lang w:val="en-US"/>
              </w:rPr>
              <w:t>Getting what you want</w:t>
            </w:r>
          </w:p>
        </w:tc>
        <w:tc>
          <w:tcPr>
            <w:tcW w:w="4252" w:type="dxa"/>
            <w:shd w:val="clear" w:color="auto" w:fill="FFFFFF" w:themeFill="background1"/>
          </w:tcPr>
          <w:p w:rsidR="00C75B9F" w:rsidRDefault="005D4F3E" w:rsidP="00C75B9F">
            <w:r>
              <w:rPr>
                <w:rFonts w:ascii="Garamond" w:eastAsiaTheme="minorHAnsi" w:hAnsi="Garamond" w:cs="Garamond"/>
                <w:color w:val="000000"/>
                <w:szCs w:val="22"/>
                <w:lang w:val="en-US"/>
              </w:rPr>
              <w:t xml:space="preserve">Making enquiries, making complaints, getting customer satisfaction, being insistent while being polite. </w:t>
            </w:r>
            <w:r w:rsidR="00313A5F">
              <w:rPr>
                <w:rFonts w:ascii="Garamond" w:eastAsiaTheme="minorHAnsi" w:hAnsi="Garamond" w:cs="Garamond"/>
                <w:color w:val="000000"/>
                <w:szCs w:val="22"/>
                <w:lang w:val="en-US"/>
              </w:rPr>
              <w:t xml:space="preserve"> </w:t>
            </w:r>
            <w:r>
              <w:rPr>
                <w:rFonts w:ascii="Garamond" w:eastAsiaTheme="minorHAnsi" w:hAnsi="Garamond" w:cs="Garamond"/>
                <w:color w:val="000000"/>
                <w:szCs w:val="22"/>
                <w:lang w:val="en-US"/>
              </w:rPr>
              <w:t>Needs analysis – getting to know you – a questionnaire to ascertain needs and wants</w:t>
            </w:r>
          </w:p>
        </w:tc>
      </w:tr>
      <w:tr w:rsidR="00C75B9F">
        <w:tc>
          <w:tcPr>
            <w:tcW w:w="817" w:type="dxa"/>
            <w:shd w:val="clear" w:color="auto" w:fill="FFFFFF" w:themeFill="background1"/>
          </w:tcPr>
          <w:p w:rsidR="00C75B9F" w:rsidRDefault="005D4F3E">
            <w:r>
              <w:t>2</w:t>
            </w:r>
          </w:p>
        </w:tc>
        <w:tc>
          <w:tcPr>
            <w:tcW w:w="3119" w:type="dxa"/>
            <w:shd w:val="clear" w:color="auto" w:fill="FFFFFF" w:themeFill="background1"/>
          </w:tcPr>
          <w:p w:rsidR="00C75B9F" w:rsidRDefault="005D4F3E">
            <w:r>
              <w:rPr>
                <w:rFonts w:ascii="Garamond" w:eastAsiaTheme="minorHAnsi" w:hAnsi="Garamond" w:cs="Garamond"/>
                <w:color w:val="000000"/>
                <w:szCs w:val="22"/>
                <w:lang w:val="en-US"/>
              </w:rPr>
              <w:t>Going out</w:t>
            </w:r>
          </w:p>
        </w:tc>
        <w:tc>
          <w:tcPr>
            <w:tcW w:w="4252" w:type="dxa"/>
            <w:shd w:val="clear" w:color="auto" w:fill="FFFFFF" w:themeFill="background1"/>
          </w:tcPr>
          <w:p w:rsidR="00C75B9F" w:rsidRDefault="005D4F3E">
            <w:r>
              <w:rPr>
                <w:rFonts w:ascii="Garamond" w:eastAsiaTheme="minorHAnsi" w:hAnsi="Garamond" w:cs="Garamond"/>
                <w:color w:val="000000"/>
                <w:szCs w:val="22"/>
                <w:lang w:val="en-US"/>
              </w:rPr>
              <w:t>Making social arrangements, changing and cancelling plans and making suggestions.</w:t>
            </w:r>
            <w:r w:rsidR="00313A5F">
              <w:rPr>
                <w:rFonts w:ascii="Garamond" w:eastAsiaTheme="minorHAnsi" w:hAnsi="Garamond" w:cs="Garamond"/>
                <w:color w:val="000000"/>
                <w:szCs w:val="22"/>
                <w:lang w:val="en-US"/>
              </w:rPr>
              <w:t xml:space="preserve"> </w:t>
            </w:r>
            <w:r>
              <w:rPr>
                <w:rFonts w:ascii="Garamond" w:eastAsiaTheme="minorHAnsi" w:hAnsi="Garamond" w:cs="Garamond"/>
                <w:color w:val="000000"/>
                <w:szCs w:val="22"/>
                <w:lang w:val="en-US"/>
              </w:rPr>
              <w:t xml:space="preserve"> Giving feedback on experiences and making recommendations</w:t>
            </w:r>
          </w:p>
        </w:tc>
      </w:tr>
      <w:tr w:rsidR="00C75B9F">
        <w:trPr>
          <w:trHeight w:val="67"/>
        </w:trPr>
        <w:tc>
          <w:tcPr>
            <w:tcW w:w="817" w:type="dxa"/>
            <w:shd w:val="clear" w:color="auto" w:fill="FFFFFF" w:themeFill="background1"/>
          </w:tcPr>
          <w:p w:rsidR="00C75B9F" w:rsidRDefault="005D4F3E">
            <w:r>
              <w:t>3</w:t>
            </w:r>
          </w:p>
        </w:tc>
        <w:tc>
          <w:tcPr>
            <w:tcW w:w="3119" w:type="dxa"/>
            <w:shd w:val="clear" w:color="auto" w:fill="FFFFFF" w:themeFill="background1"/>
          </w:tcPr>
          <w:p w:rsidR="00C75B9F" w:rsidRDefault="005D4F3E">
            <w:r>
              <w:rPr>
                <w:rFonts w:ascii="Garamond" w:eastAsiaTheme="minorHAnsi" w:hAnsi="Garamond" w:cs="Garamond"/>
                <w:color w:val="000000"/>
                <w:szCs w:val="22"/>
                <w:lang w:val="en-US"/>
              </w:rPr>
              <w:t>Asking questions</w:t>
            </w:r>
          </w:p>
        </w:tc>
        <w:tc>
          <w:tcPr>
            <w:tcW w:w="4252" w:type="dxa"/>
            <w:shd w:val="clear" w:color="auto" w:fill="FFFFFF" w:themeFill="background1"/>
          </w:tcPr>
          <w:p w:rsidR="00C75B9F" w:rsidRDefault="005D4F3E">
            <w:r>
              <w:rPr>
                <w:rFonts w:ascii="Garamond" w:eastAsiaTheme="minorHAnsi" w:hAnsi="Garamond" w:cs="Garamond"/>
                <w:color w:val="000000"/>
                <w:szCs w:val="22"/>
                <w:lang w:val="en-US"/>
              </w:rPr>
              <w:t xml:space="preserve">To be able to use the right kind of question for the circumstances. </w:t>
            </w:r>
            <w:r w:rsidR="00313A5F">
              <w:rPr>
                <w:rFonts w:ascii="Garamond" w:eastAsiaTheme="minorHAnsi" w:hAnsi="Garamond" w:cs="Garamond"/>
                <w:color w:val="000000"/>
                <w:szCs w:val="22"/>
                <w:lang w:val="en-US"/>
              </w:rPr>
              <w:t xml:space="preserve"> </w:t>
            </w:r>
            <w:r>
              <w:rPr>
                <w:rFonts w:ascii="Garamond" w:eastAsiaTheme="minorHAnsi" w:hAnsi="Garamond" w:cs="Garamond"/>
                <w:color w:val="000000"/>
                <w:szCs w:val="22"/>
                <w:lang w:val="en-US"/>
              </w:rPr>
              <w:t>Listening to utterances where students respond; choosing the right way to ask a question; interview exercise: role play</w:t>
            </w:r>
          </w:p>
        </w:tc>
      </w:tr>
      <w:tr w:rsidR="00C75B9F">
        <w:tc>
          <w:tcPr>
            <w:tcW w:w="817" w:type="dxa"/>
            <w:shd w:val="clear" w:color="auto" w:fill="FFFFFF" w:themeFill="background1"/>
          </w:tcPr>
          <w:p w:rsidR="00C75B9F" w:rsidRDefault="005D4F3E">
            <w:r>
              <w:t>4</w:t>
            </w:r>
          </w:p>
        </w:tc>
        <w:tc>
          <w:tcPr>
            <w:tcW w:w="3119" w:type="dxa"/>
            <w:shd w:val="clear" w:color="auto" w:fill="FFFFFF" w:themeFill="background1"/>
          </w:tcPr>
          <w:p w:rsidR="00C75B9F" w:rsidRDefault="005D4F3E" w:rsidP="00A135B4">
            <w:r>
              <w:rPr>
                <w:rFonts w:ascii="Garamond" w:eastAsiaTheme="minorHAnsi" w:hAnsi="Garamond" w:cs="Garamond"/>
                <w:color w:val="000000"/>
                <w:szCs w:val="22"/>
                <w:lang w:val="en-US"/>
              </w:rPr>
              <w:t xml:space="preserve">Improving </w:t>
            </w:r>
            <w:r w:rsidR="00A135B4">
              <w:rPr>
                <w:rFonts w:ascii="Garamond" w:eastAsiaTheme="minorHAnsi" w:hAnsi="Garamond" w:cs="Garamond"/>
                <w:color w:val="000000"/>
                <w:szCs w:val="22"/>
                <w:lang w:val="en-US"/>
              </w:rPr>
              <w:t>s</w:t>
            </w:r>
            <w:r>
              <w:rPr>
                <w:rFonts w:ascii="Garamond" w:eastAsiaTheme="minorHAnsi" w:hAnsi="Garamond" w:cs="Garamond"/>
                <w:color w:val="000000"/>
                <w:szCs w:val="22"/>
                <w:lang w:val="en-US"/>
              </w:rPr>
              <w:t xml:space="preserve">peech </w:t>
            </w:r>
            <w:r w:rsidR="00A135B4">
              <w:rPr>
                <w:rFonts w:ascii="Garamond" w:eastAsiaTheme="minorHAnsi" w:hAnsi="Garamond" w:cs="Garamond"/>
                <w:color w:val="000000"/>
                <w:szCs w:val="22"/>
                <w:lang w:val="en-US"/>
              </w:rPr>
              <w:t>d</w:t>
            </w:r>
            <w:r>
              <w:rPr>
                <w:rFonts w:ascii="Garamond" w:eastAsiaTheme="minorHAnsi" w:hAnsi="Garamond" w:cs="Garamond"/>
                <w:color w:val="000000"/>
                <w:szCs w:val="22"/>
                <w:lang w:val="en-US"/>
              </w:rPr>
              <w:t>elivery</w:t>
            </w:r>
          </w:p>
        </w:tc>
        <w:tc>
          <w:tcPr>
            <w:tcW w:w="4252" w:type="dxa"/>
            <w:shd w:val="clear" w:color="auto" w:fill="FFFFFF" w:themeFill="background1"/>
          </w:tcPr>
          <w:p w:rsidR="00C75B9F" w:rsidRDefault="005D4F3E">
            <w:r>
              <w:rPr>
                <w:rFonts w:ascii="Garamond" w:eastAsiaTheme="minorHAnsi" w:hAnsi="Garamond" w:cs="Garamond"/>
                <w:color w:val="000000"/>
                <w:szCs w:val="22"/>
                <w:lang w:val="en-US"/>
              </w:rPr>
              <w:t>Pronunciation: stress, rhythm, weak forms and contractions. Comparison of stress-timed and syllable timed language.</w:t>
            </w:r>
          </w:p>
        </w:tc>
      </w:tr>
      <w:tr w:rsidR="00C75B9F">
        <w:tc>
          <w:tcPr>
            <w:tcW w:w="817" w:type="dxa"/>
            <w:shd w:val="clear" w:color="auto" w:fill="FFFFFF" w:themeFill="background1"/>
          </w:tcPr>
          <w:p w:rsidR="00C75B9F" w:rsidRDefault="005D4F3E">
            <w:r>
              <w:t>5</w:t>
            </w:r>
          </w:p>
        </w:tc>
        <w:tc>
          <w:tcPr>
            <w:tcW w:w="3119" w:type="dxa"/>
            <w:shd w:val="clear" w:color="auto" w:fill="FFFFFF" w:themeFill="background1"/>
          </w:tcPr>
          <w:p w:rsidR="00C75B9F" w:rsidRDefault="005D4F3E" w:rsidP="00A135B4">
            <w:r>
              <w:rPr>
                <w:rFonts w:ascii="Garamond" w:eastAsiaTheme="minorHAnsi" w:hAnsi="Garamond" w:cs="Garamond"/>
                <w:color w:val="000000"/>
                <w:szCs w:val="22"/>
                <w:lang w:val="en-US"/>
              </w:rPr>
              <w:t xml:space="preserve">Colloquial </w:t>
            </w:r>
            <w:r w:rsidR="00A135B4">
              <w:rPr>
                <w:rFonts w:ascii="Garamond" w:eastAsiaTheme="minorHAnsi" w:hAnsi="Garamond" w:cs="Garamond"/>
                <w:color w:val="000000"/>
                <w:szCs w:val="22"/>
                <w:lang w:val="en-US"/>
              </w:rPr>
              <w:t>l</w:t>
            </w:r>
            <w:r>
              <w:rPr>
                <w:rFonts w:ascii="Garamond" w:eastAsiaTheme="minorHAnsi" w:hAnsi="Garamond" w:cs="Garamond"/>
                <w:color w:val="000000"/>
                <w:szCs w:val="22"/>
                <w:lang w:val="en-US"/>
              </w:rPr>
              <w:t xml:space="preserve">anguage </w:t>
            </w:r>
            <w:r w:rsidR="00A135B4">
              <w:rPr>
                <w:rFonts w:ascii="Garamond" w:eastAsiaTheme="minorHAnsi" w:hAnsi="Garamond" w:cs="Garamond"/>
                <w:color w:val="000000"/>
                <w:szCs w:val="22"/>
                <w:lang w:val="en-US"/>
              </w:rPr>
              <w:t>u</w:t>
            </w:r>
            <w:r>
              <w:rPr>
                <w:rFonts w:ascii="Garamond" w:eastAsiaTheme="minorHAnsi" w:hAnsi="Garamond" w:cs="Garamond"/>
                <w:color w:val="000000"/>
                <w:szCs w:val="22"/>
                <w:lang w:val="en-US"/>
              </w:rPr>
              <w:t>sage</w:t>
            </w:r>
          </w:p>
        </w:tc>
        <w:tc>
          <w:tcPr>
            <w:tcW w:w="4252" w:type="dxa"/>
            <w:shd w:val="clear" w:color="auto" w:fill="FFFFFF" w:themeFill="background1"/>
          </w:tcPr>
          <w:p w:rsidR="00C75B9F" w:rsidRDefault="005D4F3E" w:rsidP="00C75B9F">
            <w:r>
              <w:rPr>
                <w:rFonts w:ascii="Garamond" w:eastAsiaTheme="minorHAnsi" w:hAnsi="Garamond" w:cs="Garamond"/>
                <w:color w:val="000000"/>
                <w:szCs w:val="22"/>
                <w:lang w:val="en-US"/>
              </w:rPr>
              <w:t xml:space="preserve">Idioms, phrasal verbs, colloquial language – using clips from popular </w:t>
            </w:r>
            <w:r w:rsidR="00006168">
              <w:rPr>
                <w:rFonts w:ascii="Garamond" w:eastAsiaTheme="minorHAnsi" w:hAnsi="Garamond" w:cs="Garamond"/>
                <w:color w:val="000000"/>
                <w:szCs w:val="22"/>
                <w:lang w:val="en-US"/>
              </w:rPr>
              <w:t>programs</w:t>
            </w:r>
            <w:r>
              <w:rPr>
                <w:rFonts w:ascii="Garamond" w:eastAsiaTheme="minorHAnsi" w:hAnsi="Garamond" w:cs="Garamond"/>
                <w:color w:val="000000"/>
                <w:szCs w:val="22"/>
                <w:lang w:val="en-US"/>
              </w:rPr>
              <w:t>– to disseminate / deconstruct language and its meaning</w:t>
            </w:r>
          </w:p>
        </w:tc>
      </w:tr>
      <w:tr w:rsidR="00C75B9F">
        <w:tc>
          <w:tcPr>
            <w:tcW w:w="817" w:type="dxa"/>
            <w:shd w:val="clear" w:color="auto" w:fill="FFFFFF" w:themeFill="background1"/>
          </w:tcPr>
          <w:p w:rsidR="00C75B9F" w:rsidRDefault="005D4F3E">
            <w:r>
              <w:t>6</w:t>
            </w:r>
          </w:p>
        </w:tc>
        <w:tc>
          <w:tcPr>
            <w:tcW w:w="3119" w:type="dxa"/>
            <w:shd w:val="clear" w:color="auto" w:fill="FFFFFF" w:themeFill="background1"/>
          </w:tcPr>
          <w:p w:rsidR="00C75B9F" w:rsidRDefault="005D4F3E" w:rsidP="00A135B4">
            <w:r>
              <w:rPr>
                <w:rFonts w:ascii="Garamond" w:eastAsiaTheme="minorHAnsi" w:hAnsi="Garamond" w:cs="Garamond"/>
                <w:color w:val="000000"/>
                <w:szCs w:val="22"/>
                <w:lang w:val="en-US"/>
              </w:rPr>
              <w:t xml:space="preserve">Understanding </w:t>
            </w:r>
            <w:r w:rsidR="00A135B4">
              <w:rPr>
                <w:rFonts w:ascii="Garamond" w:eastAsiaTheme="minorHAnsi" w:hAnsi="Garamond" w:cs="Garamond"/>
                <w:color w:val="000000"/>
                <w:szCs w:val="22"/>
                <w:lang w:val="en-US"/>
              </w:rPr>
              <w:t>i</w:t>
            </w:r>
            <w:r>
              <w:rPr>
                <w:rFonts w:ascii="Garamond" w:eastAsiaTheme="minorHAnsi" w:hAnsi="Garamond" w:cs="Garamond"/>
                <w:color w:val="000000"/>
                <w:szCs w:val="22"/>
                <w:lang w:val="en-US"/>
              </w:rPr>
              <w:t xml:space="preserve">nferred </w:t>
            </w:r>
            <w:r w:rsidR="00A135B4">
              <w:rPr>
                <w:rFonts w:ascii="Garamond" w:eastAsiaTheme="minorHAnsi" w:hAnsi="Garamond" w:cs="Garamond"/>
                <w:color w:val="000000"/>
                <w:szCs w:val="22"/>
                <w:lang w:val="en-US"/>
              </w:rPr>
              <w:t>m</w:t>
            </w:r>
            <w:r>
              <w:rPr>
                <w:rFonts w:ascii="Garamond" w:eastAsiaTheme="minorHAnsi" w:hAnsi="Garamond" w:cs="Garamond"/>
                <w:color w:val="000000"/>
                <w:szCs w:val="22"/>
                <w:lang w:val="en-US"/>
              </w:rPr>
              <w:t>eaning</w:t>
            </w:r>
          </w:p>
        </w:tc>
        <w:tc>
          <w:tcPr>
            <w:tcW w:w="4252" w:type="dxa"/>
            <w:shd w:val="clear" w:color="auto" w:fill="FFFFFF" w:themeFill="background1"/>
          </w:tcPr>
          <w:p w:rsidR="00C75B9F" w:rsidRDefault="005D4F3E">
            <w:r>
              <w:rPr>
                <w:rFonts w:ascii="Garamond" w:eastAsiaTheme="minorHAnsi" w:hAnsi="Garamond" w:cs="Garamond"/>
                <w:color w:val="000000"/>
                <w:szCs w:val="22"/>
                <w:lang w:val="en-US"/>
              </w:rPr>
              <w:t xml:space="preserve">Hidden meaning: reading between the lines – using sample dialogue – TOEFL examples – connecting previous lessons on intonation and stress to decipher hidden messages in </w:t>
            </w:r>
            <w:r>
              <w:rPr>
                <w:rFonts w:ascii="Garamond" w:eastAsiaTheme="minorHAnsi" w:hAnsi="Garamond" w:cs="Garamond"/>
                <w:color w:val="000000"/>
                <w:szCs w:val="22"/>
                <w:lang w:val="en-US"/>
              </w:rPr>
              <w:lastRenderedPageBreak/>
              <w:t>conversational speech.</w:t>
            </w:r>
          </w:p>
        </w:tc>
      </w:tr>
      <w:tr w:rsidR="00C75B9F">
        <w:tc>
          <w:tcPr>
            <w:tcW w:w="817" w:type="dxa"/>
            <w:shd w:val="clear" w:color="auto" w:fill="FFFFFF" w:themeFill="background1"/>
          </w:tcPr>
          <w:p w:rsidR="00C75B9F" w:rsidRDefault="005D4F3E">
            <w:r>
              <w:lastRenderedPageBreak/>
              <w:t>7</w:t>
            </w:r>
          </w:p>
        </w:tc>
        <w:tc>
          <w:tcPr>
            <w:tcW w:w="3119" w:type="dxa"/>
            <w:shd w:val="clear" w:color="auto" w:fill="FFFFFF" w:themeFill="background1"/>
          </w:tcPr>
          <w:p w:rsidR="00C75B9F" w:rsidRDefault="005D4F3E" w:rsidP="00A135B4">
            <w:r>
              <w:rPr>
                <w:rFonts w:ascii="Garamond" w:eastAsiaTheme="minorHAnsi" w:hAnsi="Garamond" w:cs="Garamond"/>
                <w:color w:val="000000"/>
                <w:szCs w:val="22"/>
                <w:lang w:val="en-US"/>
              </w:rPr>
              <w:t xml:space="preserve">Discussing </w:t>
            </w:r>
            <w:r w:rsidR="00A135B4">
              <w:rPr>
                <w:rFonts w:ascii="Garamond" w:eastAsiaTheme="minorHAnsi" w:hAnsi="Garamond" w:cs="Garamond"/>
                <w:color w:val="000000"/>
                <w:szCs w:val="22"/>
                <w:lang w:val="en-US"/>
              </w:rPr>
              <w:t>o</w:t>
            </w:r>
            <w:r>
              <w:rPr>
                <w:rFonts w:ascii="Garamond" w:eastAsiaTheme="minorHAnsi" w:hAnsi="Garamond" w:cs="Garamond"/>
                <w:color w:val="000000"/>
                <w:szCs w:val="22"/>
                <w:lang w:val="en-US"/>
              </w:rPr>
              <w:t>pinions</w:t>
            </w:r>
          </w:p>
        </w:tc>
        <w:tc>
          <w:tcPr>
            <w:tcW w:w="4252" w:type="dxa"/>
            <w:shd w:val="clear" w:color="auto" w:fill="FFFFFF" w:themeFill="background1"/>
          </w:tcPr>
          <w:p w:rsidR="00C75B9F" w:rsidRDefault="005D4F3E">
            <w:r>
              <w:rPr>
                <w:rFonts w:ascii="Garamond" w:eastAsiaTheme="minorHAnsi" w:hAnsi="Garamond" w:cs="Garamond"/>
                <w:color w:val="000000"/>
                <w:szCs w:val="22"/>
                <w:lang w:val="en-US"/>
              </w:rPr>
              <w:t>Agreeing, disagreeing, making your point and asking for clarification – discussion language – offering opinions</w:t>
            </w:r>
          </w:p>
        </w:tc>
      </w:tr>
      <w:tr w:rsidR="00C75B9F">
        <w:tc>
          <w:tcPr>
            <w:tcW w:w="817" w:type="dxa"/>
            <w:shd w:val="clear" w:color="auto" w:fill="FFFFFF" w:themeFill="background1"/>
          </w:tcPr>
          <w:p w:rsidR="00C75B9F" w:rsidRDefault="005D4F3E">
            <w:r>
              <w:t>8</w:t>
            </w:r>
          </w:p>
        </w:tc>
        <w:tc>
          <w:tcPr>
            <w:tcW w:w="3119" w:type="dxa"/>
            <w:shd w:val="clear" w:color="auto" w:fill="FFFFFF" w:themeFill="background1"/>
          </w:tcPr>
          <w:p w:rsidR="00C75B9F" w:rsidRDefault="005D4F3E">
            <w:r>
              <w:rPr>
                <w:rFonts w:ascii="Garamond" w:eastAsiaTheme="minorHAnsi" w:hAnsi="Garamond" w:cs="Garamond"/>
                <w:color w:val="000000"/>
                <w:szCs w:val="22"/>
                <w:lang w:val="en-US"/>
              </w:rPr>
              <w:t>Understanding rapid speech</w:t>
            </w:r>
          </w:p>
        </w:tc>
        <w:tc>
          <w:tcPr>
            <w:tcW w:w="4252" w:type="dxa"/>
            <w:shd w:val="clear" w:color="auto" w:fill="FFFFFF" w:themeFill="background1"/>
          </w:tcPr>
          <w:p w:rsidR="00C75B9F" w:rsidRDefault="005D4F3E">
            <w:r>
              <w:rPr>
                <w:rFonts w:ascii="Garamond" w:eastAsiaTheme="minorHAnsi" w:hAnsi="Garamond" w:cs="Garamond"/>
                <w:color w:val="000000"/>
                <w:szCs w:val="22"/>
                <w:lang w:val="en-US"/>
              </w:rPr>
              <w:t xml:space="preserve">Extensive listening: raising awareness to discuss differences between weak forms and their equivalent in full forms. Listening to news reports. </w:t>
            </w:r>
            <w:r w:rsidR="00313A5F">
              <w:rPr>
                <w:rFonts w:ascii="Garamond" w:eastAsiaTheme="minorHAnsi" w:hAnsi="Garamond" w:cs="Garamond"/>
                <w:color w:val="000000"/>
                <w:szCs w:val="22"/>
                <w:lang w:val="en-US"/>
              </w:rPr>
              <w:t xml:space="preserve"> </w:t>
            </w:r>
            <w:r>
              <w:rPr>
                <w:rFonts w:ascii="Garamond" w:eastAsiaTheme="minorHAnsi" w:hAnsi="Garamond" w:cs="Garamond"/>
                <w:color w:val="000000"/>
                <w:szCs w:val="22"/>
                <w:lang w:val="en-US"/>
              </w:rPr>
              <w:t xml:space="preserve">Strategies in coping with rapid speech. Listening comprehension. </w:t>
            </w:r>
            <w:r w:rsidR="00313A5F">
              <w:rPr>
                <w:rFonts w:ascii="Garamond" w:eastAsiaTheme="minorHAnsi" w:hAnsi="Garamond" w:cs="Garamond"/>
                <w:color w:val="000000"/>
                <w:szCs w:val="22"/>
                <w:lang w:val="en-US"/>
              </w:rPr>
              <w:t xml:space="preserve"> </w:t>
            </w:r>
            <w:r>
              <w:rPr>
                <w:rFonts w:ascii="Garamond" w:eastAsiaTheme="minorHAnsi" w:hAnsi="Garamond" w:cs="Garamond"/>
                <w:color w:val="000000"/>
                <w:szCs w:val="22"/>
                <w:lang w:val="en-US"/>
              </w:rPr>
              <w:t xml:space="preserve">Discussion on </w:t>
            </w:r>
            <w:proofErr w:type="spellStart"/>
            <w:r>
              <w:rPr>
                <w:rFonts w:ascii="Garamond" w:eastAsiaTheme="minorHAnsi" w:hAnsi="Garamond" w:cs="Garamond"/>
                <w:color w:val="000000"/>
                <w:szCs w:val="22"/>
                <w:lang w:val="en-US"/>
              </w:rPr>
              <w:t>Globalisation</w:t>
            </w:r>
            <w:proofErr w:type="spellEnd"/>
            <w:r>
              <w:rPr>
                <w:rFonts w:ascii="Garamond" w:eastAsiaTheme="minorHAnsi" w:hAnsi="Garamond" w:cs="Garamond"/>
                <w:color w:val="000000"/>
                <w:szCs w:val="22"/>
                <w:lang w:val="en-US"/>
              </w:rPr>
              <w:t xml:space="preserve">. </w:t>
            </w:r>
            <w:r w:rsidR="00313A5F">
              <w:rPr>
                <w:rFonts w:ascii="Garamond" w:eastAsiaTheme="minorHAnsi" w:hAnsi="Garamond" w:cs="Garamond"/>
                <w:color w:val="000000"/>
                <w:szCs w:val="22"/>
                <w:lang w:val="en-US"/>
              </w:rPr>
              <w:t xml:space="preserve"> </w:t>
            </w:r>
            <w:r>
              <w:rPr>
                <w:rFonts w:ascii="Garamond" w:eastAsiaTheme="minorHAnsi" w:hAnsi="Garamond" w:cs="Garamond"/>
                <w:color w:val="000000"/>
                <w:szCs w:val="22"/>
                <w:lang w:val="en-US"/>
              </w:rPr>
              <w:t xml:space="preserve">Reading text and/or video of John </w:t>
            </w:r>
            <w:proofErr w:type="spellStart"/>
            <w:r>
              <w:rPr>
                <w:rFonts w:ascii="Garamond" w:eastAsiaTheme="minorHAnsi" w:hAnsi="Garamond" w:cs="Garamond"/>
                <w:color w:val="000000"/>
                <w:szCs w:val="22"/>
                <w:lang w:val="en-US"/>
              </w:rPr>
              <w:t>Pilger’s</w:t>
            </w:r>
            <w:proofErr w:type="spellEnd"/>
            <w:r>
              <w:rPr>
                <w:rFonts w:ascii="Garamond" w:eastAsiaTheme="minorHAnsi" w:hAnsi="Garamond" w:cs="Garamond"/>
                <w:color w:val="000000"/>
                <w:szCs w:val="22"/>
                <w:lang w:val="en-US"/>
              </w:rPr>
              <w:t xml:space="preserve"> account </w:t>
            </w:r>
            <w:proofErr w:type="spellStart"/>
            <w:r>
              <w:rPr>
                <w:rFonts w:ascii="Garamond" w:eastAsiaTheme="minorHAnsi" w:hAnsi="Garamond" w:cs="Garamond"/>
                <w:color w:val="000000"/>
                <w:szCs w:val="22"/>
                <w:lang w:val="en-US"/>
              </w:rPr>
              <w:t>Globalisation</w:t>
            </w:r>
            <w:proofErr w:type="spellEnd"/>
            <w:r>
              <w:rPr>
                <w:rFonts w:ascii="Garamond" w:eastAsiaTheme="minorHAnsi" w:hAnsi="Garamond" w:cs="Garamond"/>
                <w:color w:val="000000"/>
                <w:szCs w:val="22"/>
                <w:lang w:val="en-US"/>
              </w:rPr>
              <w:t xml:space="preserve"> in Indonesia.</w:t>
            </w:r>
          </w:p>
        </w:tc>
      </w:tr>
    </w:tbl>
    <w:p w:rsidR="00C75B9F" w:rsidRDefault="00C75B9F" w:rsidP="00C75B9F"/>
    <w:p w:rsidR="00C75B9F" w:rsidRDefault="00C75B9F" w:rsidP="00C75B9F"/>
    <w:p w:rsidR="00C75B9F" w:rsidRDefault="005D4F3E" w:rsidP="00C75B9F">
      <w:r>
        <w:t>Semester B</w:t>
      </w:r>
    </w:p>
    <w:tbl>
      <w:tblPr>
        <w:tblStyle w:val="MediumGrid31"/>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ook w:val="0600" w:firstRow="0" w:lastRow="0" w:firstColumn="0" w:lastColumn="0" w:noHBand="1" w:noVBand="1"/>
      </w:tblPr>
      <w:tblGrid>
        <w:gridCol w:w="817"/>
        <w:gridCol w:w="3119"/>
        <w:gridCol w:w="4252"/>
      </w:tblGrid>
      <w:tr w:rsidR="00C75B9F">
        <w:tc>
          <w:tcPr>
            <w:tcW w:w="817" w:type="dxa"/>
          </w:tcPr>
          <w:p w:rsidR="00C75B9F" w:rsidRDefault="005D4F3E">
            <w:r>
              <w:t>Week</w:t>
            </w:r>
          </w:p>
        </w:tc>
        <w:tc>
          <w:tcPr>
            <w:tcW w:w="3119" w:type="dxa"/>
          </w:tcPr>
          <w:p w:rsidR="00C75B9F" w:rsidRDefault="005D4F3E">
            <w:r>
              <w:t>Topic</w:t>
            </w:r>
          </w:p>
        </w:tc>
        <w:tc>
          <w:tcPr>
            <w:tcW w:w="4252" w:type="dxa"/>
          </w:tcPr>
          <w:p w:rsidR="00C75B9F" w:rsidRDefault="005D4F3E">
            <w:r>
              <w:t>Focus</w:t>
            </w:r>
          </w:p>
        </w:tc>
      </w:tr>
      <w:tr w:rsidR="00C75B9F">
        <w:tc>
          <w:tcPr>
            <w:tcW w:w="817" w:type="dxa"/>
            <w:shd w:val="clear" w:color="auto" w:fill="FFFFFF" w:themeFill="background1"/>
          </w:tcPr>
          <w:p w:rsidR="00C75B9F" w:rsidRDefault="005D4F3E">
            <w:r>
              <w:t>1</w:t>
            </w:r>
          </w:p>
        </w:tc>
        <w:tc>
          <w:tcPr>
            <w:tcW w:w="3119" w:type="dxa"/>
            <w:shd w:val="clear" w:color="auto" w:fill="FFFFFF" w:themeFill="background1"/>
          </w:tcPr>
          <w:p w:rsidR="00C75B9F" w:rsidRDefault="005D4F3E">
            <w:r>
              <w:rPr>
                <w:rFonts w:ascii="Garamond" w:eastAsiaTheme="minorHAnsi" w:hAnsi="Garamond" w:cs="Garamond"/>
                <w:color w:val="000000"/>
                <w:szCs w:val="22"/>
                <w:lang w:val="en-US"/>
              </w:rPr>
              <w:t>Socialising</w:t>
            </w:r>
          </w:p>
        </w:tc>
        <w:tc>
          <w:tcPr>
            <w:tcW w:w="4252" w:type="dxa"/>
            <w:shd w:val="clear" w:color="auto" w:fill="FFFFFF" w:themeFill="background1"/>
          </w:tcPr>
          <w:p w:rsidR="00C75B9F" w:rsidRDefault="005D4F3E" w:rsidP="00C75B9F">
            <w:r>
              <w:rPr>
                <w:rFonts w:ascii="Garamond" w:eastAsiaTheme="minorHAnsi" w:hAnsi="Garamond" w:cs="Garamond"/>
                <w:color w:val="000000"/>
                <w:szCs w:val="22"/>
                <w:lang w:val="en-US"/>
              </w:rPr>
              <w:t xml:space="preserve">A questionnaire to ascertain needs and wants. </w:t>
            </w:r>
            <w:r w:rsidR="00A135B4">
              <w:rPr>
                <w:rFonts w:ascii="Garamond" w:eastAsiaTheme="minorHAnsi" w:hAnsi="Garamond" w:cs="Garamond"/>
                <w:color w:val="000000"/>
                <w:szCs w:val="22"/>
                <w:lang w:val="en-US"/>
              </w:rPr>
              <w:t xml:space="preserve"> </w:t>
            </w:r>
            <w:r>
              <w:rPr>
                <w:rFonts w:ascii="Garamond" w:eastAsiaTheme="minorHAnsi" w:hAnsi="Garamond" w:cs="Garamond"/>
                <w:color w:val="000000"/>
                <w:szCs w:val="22"/>
                <w:lang w:val="en-US"/>
              </w:rPr>
              <w:t>S</w:t>
            </w:r>
            <w:r w:rsidR="00A135B4">
              <w:rPr>
                <w:rFonts w:ascii="Garamond" w:eastAsiaTheme="minorHAnsi" w:hAnsi="Garamond" w:cs="Garamond"/>
                <w:color w:val="000000"/>
                <w:szCs w:val="22"/>
                <w:lang w:val="en-US"/>
              </w:rPr>
              <w:t>tudent</w:t>
            </w:r>
            <w:r>
              <w:rPr>
                <w:rFonts w:ascii="Garamond" w:eastAsiaTheme="minorHAnsi" w:hAnsi="Garamond" w:cs="Garamond"/>
                <w:color w:val="000000"/>
                <w:szCs w:val="22"/>
                <w:lang w:val="en-US"/>
              </w:rPr>
              <w:t>s use phrases to lubricate social interchange</w:t>
            </w:r>
            <w:r w:rsidR="00A135B4">
              <w:rPr>
                <w:rFonts w:ascii="Garamond" w:eastAsiaTheme="minorHAnsi" w:hAnsi="Garamond" w:cs="Garamond"/>
                <w:color w:val="000000"/>
                <w:szCs w:val="22"/>
                <w:lang w:val="en-US"/>
              </w:rPr>
              <w:t xml:space="preserve">. </w:t>
            </w:r>
            <w:r>
              <w:rPr>
                <w:rFonts w:ascii="Garamond" w:eastAsiaTheme="minorHAnsi" w:hAnsi="Garamond" w:cs="Garamond"/>
                <w:color w:val="000000"/>
                <w:szCs w:val="22"/>
                <w:lang w:val="en-US"/>
              </w:rPr>
              <w:t xml:space="preserve"> Greetings, exchanging news, goodbyes and other social niceties through listening and responding, using intensive dialogue practice then free practice.</w:t>
            </w:r>
          </w:p>
        </w:tc>
      </w:tr>
      <w:tr w:rsidR="00C75B9F">
        <w:tc>
          <w:tcPr>
            <w:tcW w:w="817" w:type="dxa"/>
            <w:shd w:val="clear" w:color="auto" w:fill="FFFFFF" w:themeFill="background1"/>
          </w:tcPr>
          <w:p w:rsidR="00C75B9F" w:rsidRDefault="005D4F3E">
            <w:r>
              <w:t>2</w:t>
            </w:r>
          </w:p>
        </w:tc>
        <w:tc>
          <w:tcPr>
            <w:tcW w:w="3119" w:type="dxa"/>
            <w:shd w:val="clear" w:color="auto" w:fill="FFFFFF" w:themeFill="background1"/>
          </w:tcPr>
          <w:p w:rsidR="00C75B9F" w:rsidRDefault="005D4F3E" w:rsidP="00A135B4">
            <w:r>
              <w:rPr>
                <w:rFonts w:ascii="Garamond" w:eastAsiaTheme="minorHAnsi" w:hAnsi="Garamond" w:cs="Garamond"/>
                <w:color w:val="000000"/>
                <w:szCs w:val="22"/>
                <w:lang w:val="en-US"/>
              </w:rPr>
              <w:t xml:space="preserve">Seeking </w:t>
            </w:r>
            <w:r w:rsidR="00A135B4">
              <w:rPr>
                <w:rFonts w:ascii="Garamond" w:eastAsiaTheme="minorHAnsi" w:hAnsi="Garamond" w:cs="Garamond"/>
                <w:color w:val="000000"/>
                <w:szCs w:val="22"/>
                <w:lang w:val="en-US"/>
              </w:rPr>
              <w:t>c</w:t>
            </w:r>
            <w:r>
              <w:rPr>
                <w:rFonts w:ascii="Garamond" w:eastAsiaTheme="minorHAnsi" w:hAnsi="Garamond" w:cs="Garamond"/>
                <w:color w:val="000000"/>
                <w:szCs w:val="22"/>
                <w:lang w:val="en-US"/>
              </w:rPr>
              <w:t>larifications</w:t>
            </w:r>
          </w:p>
        </w:tc>
        <w:tc>
          <w:tcPr>
            <w:tcW w:w="4252" w:type="dxa"/>
            <w:shd w:val="clear" w:color="auto" w:fill="FFFFFF" w:themeFill="background1"/>
          </w:tcPr>
          <w:p w:rsidR="00C75B9F" w:rsidRDefault="005D4F3E">
            <w:r>
              <w:rPr>
                <w:rFonts w:ascii="Garamond" w:eastAsiaTheme="minorHAnsi" w:hAnsi="Garamond" w:cs="Garamond"/>
                <w:color w:val="000000"/>
                <w:szCs w:val="22"/>
                <w:lang w:val="en-US"/>
              </w:rPr>
              <w:t>Awareness raising-difference between fluency and accuracy</w:t>
            </w:r>
            <w:r w:rsidR="00A135B4">
              <w:rPr>
                <w:rFonts w:ascii="Garamond" w:eastAsiaTheme="minorHAnsi" w:hAnsi="Garamond" w:cs="Garamond"/>
                <w:color w:val="000000"/>
                <w:szCs w:val="22"/>
                <w:lang w:val="en-US"/>
              </w:rPr>
              <w:t xml:space="preserve"> </w:t>
            </w:r>
            <w:r>
              <w:rPr>
                <w:rFonts w:ascii="Garamond" w:eastAsiaTheme="minorHAnsi" w:hAnsi="Garamond" w:cs="Garamond"/>
                <w:color w:val="000000"/>
                <w:szCs w:val="22"/>
                <w:lang w:val="en-US"/>
              </w:rPr>
              <w:t xml:space="preserve">- </w:t>
            </w:r>
            <w:r w:rsidR="00A135B4">
              <w:rPr>
                <w:rFonts w:ascii="Garamond" w:eastAsiaTheme="minorHAnsi" w:hAnsi="Garamond" w:cs="Garamond"/>
                <w:color w:val="000000"/>
                <w:szCs w:val="22"/>
                <w:lang w:val="en-US"/>
              </w:rPr>
              <w:t>student</w:t>
            </w:r>
            <w:r>
              <w:rPr>
                <w:rFonts w:ascii="Garamond" w:eastAsiaTheme="minorHAnsi" w:hAnsi="Garamond" w:cs="Garamond"/>
                <w:color w:val="000000"/>
                <w:szCs w:val="22"/>
                <w:lang w:val="en-US"/>
              </w:rPr>
              <w:t>s</w:t>
            </w:r>
            <w:r w:rsidR="00A135B4">
              <w:rPr>
                <w:rFonts w:ascii="Garamond" w:eastAsiaTheme="minorHAnsi" w:hAnsi="Garamond" w:cs="Garamond"/>
                <w:color w:val="000000"/>
                <w:szCs w:val="22"/>
                <w:lang w:val="en-US"/>
              </w:rPr>
              <w:t xml:space="preserve"> are</w:t>
            </w:r>
            <w:r>
              <w:rPr>
                <w:rFonts w:ascii="Garamond" w:eastAsiaTheme="minorHAnsi" w:hAnsi="Garamond" w:cs="Garamond"/>
                <w:color w:val="000000"/>
                <w:szCs w:val="22"/>
                <w:lang w:val="en-US"/>
              </w:rPr>
              <w:t xml:space="preserve"> introduced to various expressions to repair conversation.</w:t>
            </w:r>
          </w:p>
        </w:tc>
      </w:tr>
      <w:tr w:rsidR="00C75B9F">
        <w:trPr>
          <w:trHeight w:val="67"/>
        </w:trPr>
        <w:tc>
          <w:tcPr>
            <w:tcW w:w="817" w:type="dxa"/>
            <w:shd w:val="clear" w:color="auto" w:fill="FFFFFF" w:themeFill="background1"/>
          </w:tcPr>
          <w:p w:rsidR="00C75B9F" w:rsidRDefault="005D4F3E">
            <w:r>
              <w:t>3</w:t>
            </w:r>
          </w:p>
        </w:tc>
        <w:tc>
          <w:tcPr>
            <w:tcW w:w="3119" w:type="dxa"/>
            <w:shd w:val="clear" w:color="auto" w:fill="FFFFFF" w:themeFill="background1"/>
          </w:tcPr>
          <w:p w:rsidR="00C75B9F" w:rsidRDefault="005D4F3E">
            <w:r>
              <w:rPr>
                <w:rFonts w:ascii="Garamond" w:eastAsiaTheme="minorHAnsi" w:hAnsi="Garamond" w:cs="Garamond"/>
                <w:color w:val="000000"/>
                <w:szCs w:val="22"/>
                <w:lang w:val="en-US"/>
              </w:rPr>
              <w:t xml:space="preserve">Conversational </w:t>
            </w:r>
            <w:r w:rsidR="00A135B4">
              <w:rPr>
                <w:rFonts w:ascii="Garamond" w:eastAsiaTheme="minorHAnsi" w:hAnsi="Garamond" w:cs="Garamond"/>
                <w:color w:val="000000"/>
                <w:szCs w:val="22"/>
                <w:lang w:val="en-US"/>
              </w:rPr>
              <w:t>e</w:t>
            </w:r>
            <w:r>
              <w:rPr>
                <w:rFonts w:ascii="Garamond" w:eastAsiaTheme="minorHAnsi" w:hAnsi="Garamond" w:cs="Garamond"/>
                <w:color w:val="000000"/>
                <w:szCs w:val="22"/>
                <w:lang w:val="en-US"/>
              </w:rPr>
              <w:t>tiquette</w:t>
            </w:r>
          </w:p>
        </w:tc>
        <w:tc>
          <w:tcPr>
            <w:tcW w:w="4252" w:type="dxa"/>
            <w:shd w:val="clear" w:color="auto" w:fill="FFFFFF" w:themeFill="background1"/>
          </w:tcPr>
          <w:p w:rsidR="00C75B9F" w:rsidRDefault="005D4F3E">
            <w:r>
              <w:rPr>
                <w:rFonts w:ascii="Garamond" w:eastAsiaTheme="minorHAnsi" w:hAnsi="Garamond" w:cs="Garamond"/>
                <w:color w:val="000000"/>
                <w:szCs w:val="22"/>
                <w:lang w:val="en-US"/>
              </w:rPr>
              <w:t>Comparison of stress-timed and syllable timed language</w:t>
            </w:r>
            <w:r w:rsidR="00A135B4">
              <w:rPr>
                <w:rFonts w:ascii="Garamond" w:eastAsiaTheme="minorHAnsi" w:hAnsi="Garamond" w:cs="Garamond"/>
                <w:color w:val="000000"/>
                <w:szCs w:val="22"/>
                <w:lang w:val="en-US"/>
              </w:rPr>
              <w:t xml:space="preserve">. </w:t>
            </w:r>
            <w:r>
              <w:rPr>
                <w:rFonts w:ascii="Garamond" w:eastAsiaTheme="minorHAnsi" w:hAnsi="Garamond" w:cs="Garamond"/>
                <w:color w:val="000000"/>
                <w:szCs w:val="22"/>
                <w:lang w:val="en-US"/>
              </w:rPr>
              <w:t xml:space="preserve"> Extensive listening: raising awareness to discuss differences between weak forms and their equivalent in full forms. Listening to news reports.</w:t>
            </w:r>
            <w:r w:rsidR="00A135B4">
              <w:rPr>
                <w:rFonts w:ascii="Garamond" w:eastAsiaTheme="minorHAnsi" w:hAnsi="Garamond" w:cs="Garamond"/>
                <w:color w:val="000000"/>
                <w:szCs w:val="22"/>
                <w:lang w:val="en-US"/>
              </w:rPr>
              <w:t xml:space="preserve"> </w:t>
            </w:r>
            <w:r>
              <w:rPr>
                <w:rFonts w:ascii="Garamond" w:eastAsiaTheme="minorHAnsi" w:hAnsi="Garamond" w:cs="Garamond"/>
                <w:color w:val="000000"/>
                <w:szCs w:val="22"/>
                <w:lang w:val="en-US"/>
              </w:rPr>
              <w:t xml:space="preserve"> Strategies in coping with rapid speech.</w:t>
            </w:r>
          </w:p>
        </w:tc>
      </w:tr>
      <w:tr w:rsidR="00C75B9F">
        <w:tc>
          <w:tcPr>
            <w:tcW w:w="817" w:type="dxa"/>
            <w:shd w:val="clear" w:color="auto" w:fill="FFFFFF" w:themeFill="background1"/>
          </w:tcPr>
          <w:p w:rsidR="00C75B9F" w:rsidRDefault="005D4F3E">
            <w:r>
              <w:t>4</w:t>
            </w:r>
          </w:p>
        </w:tc>
        <w:tc>
          <w:tcPr>
            <w:tcW w:w="3119" w:type="dxa"/>
            <w:shd w:val="clear" w:color="auto" w:fill="FFFFFF" w:themeFill="background1"/>
          </w:tcPr>
          <w:p w:rsidR="00C75B9F" w:rsidRDefault="005D4F3E">
            <w:r>
              <w:rPr>
                <w:rFonts w:ascii="Garamond" w:eastAsiaTheme="minorHAnsi" w:hAnsi="Garamond" w:cs="Garamond"/>
                <w:color w:val="000000"/>
                <w:szCs w:val="22"/>
                <w:lang w:val="en-US"/>
              </w:rPr>
              <w:t>Pronunciation: stress, rhythm, weak forms and contractions.</w:t>
            </w:r>
          </w:p>
        </w:tc>
        <w:tc>
          <w:tcPr>
            <w:tcW w:w="4252" w:type="dxa"/>
            <w:shd w:val="clear" w:color="auto" w:fill="FFFFFF" w:themeFill="background1"/>
          </w:tcPr>
          <w:p w:rsidR="00C75B9F" w:rsidRDefault="005D4F3E">
            <w:r>
              <w:rPr>
                <w:rFonts w:ascii="Garamond" w:eastAsiaTheme="minorHAnsi" w:hAnsi="Garamond" w:cs="Garamond"/>
                <w:color w:val="000000"/>
                <w:szCs w:val="22"/>
                <w:lang w:val="en-US"/>
              </w:rPr>
              <w:t xml:space="preserve">Pronunciation: stress, rhythm, weak forms and contractions. </w:t>
            </w:r>
            <w:r w:rsidR="00A135B4">
              <w:rPr>
                <w:rFonts w:ascii="Garamond" w:eastAsiaTheme="minorHAnsi" w:hAnsi="Garamond" w:cs="Garamond"/>
                <w:color w:val="000000"/>
                <w:szCs w:val="22"/>
                <w:lang w:val="en-US"/>
              </w:rPr>
              <w:t xml:space="preserve"> </w:t>
            </w:r>
            <w:r>
              <w:rPr>
                <w:rFonts w:ascii="Garamond" w:eastAsiaTheme="minorHAnsi" w:hAnsi="Garamond" w:cs="Garamond"/>
                <w:color w:val="000000"/>
                <w:szCs w:val="22"/>
                <w:lang w:val="en-US"/>
              </w:rPr>
              <w:t>Comparison of stress-timed and syllable timed language.</w:t>
            </w:r>
          </w:p>
        </w:tc>
      </w:tr>
      <w:tr w:rsidR="00C75B9F">
        <w:tc>
          <w:tcPr>
            <w:tcW w:w="817" w:type="dxa"/>
            <w:shd w:val="clear" w:color="auto" w:fill="FFFFFF" w:themeFill="background1"/>
          </w:tcPr>
          <w:p w:rsidR="00C75B9F" w:rsidRDefault="005D4F3E">
            <w:r>
              <w:t>5</w:t>
            </w:r>
          </w:p>
        </w:tc>
        <w:tc>
          <w:tcPr>
            <w:tcW w:w="3119" w:type="dxa"/>
            <w:shd w:val="clear" w:color="auto" w:fill="FFFFFF" w:themeFill="background1"/>
          </w:tcPr>
          <w:p w:rsidR="00C75B9F" w:rsidRDefault="005D4F3E">
            <w:r>
              <w:rPr>
                <w:rFonts w:ascii="Garamond" w:eastAsiaTheme="minorHAnsi" w:hAnsi="Garamond" w:cs="Garamond"/>
                <w:color w:val="000000"/>
                <w:szCs w:val="22"/>
                <w:lang w:val="en-US"/>
              </w:rPr>
              <w:t>Likes, dislikes and preferences</w:t>
            </w:r>
          </w:p>
        </w:tc>
        <w:tc>
          <w:tcPr>
            <w:tcW w:w="4252" w:type="dxa"/>
            <w:shd w:val="clear" w:color="auto" w:fill="FFFFFF" w:themeFill="background1"/>
          </w:tcPr>
          <w:p w:rsidR="00C75B9F" w:rsidRDefault="005D4F3E" w:rsidP="00C75B9F">
            <w:r>
              <w:rPr>
                <w:rFonts w:ascii="Garamond" w:eastAsiaTheme="minorHAnsi" w:hAnsi="Garamond" w:cs="Garamond"/>
                <w:color w:val="000000"/>
                <w:szCs w:val="22"/>
                <w:lang w:val="en-US"/>
              </w:rPr>
              <w:t>To extend variety of language within this area for students to use confidently.</w:t>
            </w:r>
            <w:r w:rsidR="00A135B4">
              <w:rPr>
                <w:rFonts w:ascii="Garamond" w:eastAsiaTheme="minorHAnsi" w:hAnsi="Garamond" w:cs="Garamond"/>
                <w:color w:val="000000"/>
                <w:szCs w:val="22"/>
                <w:lang w:val="en-US"/>
              </w:rPr>
              <w:t xml:space="preserve"> </w:t>
            </w:r>
            <w:r>
              <w:rPr>
                <w:rFonts w:ascii="Garamond" w:eastAsiaTheme="minorHAnsi" w:hAnsi="Garamond" w:cs="Garamond"/>
                <w:color w:val="000000"/>
                <w:szCs w:val="22"/>
                <w:lang w:val="en-US"/>
              </w:rPr>
              <w:t xml:space="preserve"> Listening comprehension. </w:t>
            </w:r>
            <w:r w:rsidR="00A135B4">
              <w:rPr>
                <w:rFonts w:ascii="Garamond" w:eastAsiaTheme="minorHAnsi" w:hAnsi="Garamond" w:cs="Garamond"/>
                <w:color w:val="000000"/>
                <w:szCs w:val="22"/>
                <w:lang w:val="en-US"/>
              </w:rPr>
              <w:t xml:space="preserve"> </w:t>
            </w:r>
            <w:r>
              <w:rPr>
                <w:rFonts w:ascii="Garamond" w:eastAsiaTheme="minorHAnsi" w:hAnsi="Garamond" w:cs="Garamond"/>
                <w:color w:val="000000"/>
                <w:szCs w:val="22"/>
                <w:lang w:val="en-US"/>
              </w:rPr>
              <w:t xml:space="preserve">Discussing types of holiday </w:t>
            </w:r>
            <w:r w:rsidR="00A135B4">
              <w:rPr>
                <w:rFonts w:ascii="Garamond" w:eastAsiaTheme="minorHAnsi" w:hAnsi="Garamond" w:cs="Garamond"/>
                <w:color w:val="000000"/>
                <w:szCs w:val="22"/>
                <w:lang w:val="en-US"/>
              </w:rPr>
              <w:t>student</w:t>
            </w:r>
            <w:r>
              <w:rPr>
                <w:rFonts w:ascii="Garamond" w:eastAsiaTheme="minorHAnsi" w:hAnsi="Garamond" w:cs="Garamond"/>
                <w:color w:val="000000"/>
                <w:szCs w:val="22"/>
                <w:lang w:val="en-US"/>
              </w:rPr>
              <w:t>s prefer/dislike; intensive dialogue practice; discussions on ideas for a good meal, film, job, place to live etc.</w:t>
            </w:r>
          </w:p>
        </w:tc>
      </w:tr>
      <w:tr w:rsidR="00C75B9F">
        <w:tc>
          <w:tcPr>
            <w:tcW w:w="817" w:type="dxa"/>
            <w:shd w:val="clear" w:color="auto" w:fill="FFFFFF" w:themeFill="background1"/>
          </w:tcPr>
          <w:p w:rsidR="00C75B9F" w:rsidRDefault="005D4F3E">
            <w:r>
              <w:t>6</w:t>
            </w:r>
          </w:p>
        </w:tc>
        <w:tc>
          <w:tcPr>
            <w:tcW w:w="3119" w:type="dxa"/>
            <w:shd w:val="clear" w:color="auto" w:fill="FFFFFF" w:themeFill="background1"/>
          </w:tcPr>
          <w:p w:rsidR="00C75B9F" w:rsidRDefault="005D4F3E">
            <w:r>
              <w:rPr>
                <w:rFonts w:ascii="Garamond" w:eastAsiaTheme="minorHAnsi" w:hAnsi="Garamond" w:cs="Garamond"/>
                <w:color w:val="000000"/>
                <w:szCs w:val="22"/>
                <w:lang w:val="en-US"/>
              </w:rPr>
              <w:t>Speculations/ degrees of certainty</w:t>
            </w:r>
          </w:p>
        </w:tc>
        <w:tc>
          <w:tcPr>
            <w:tcW w:w="4252" w:type="dxa"/>
            <w:shd w:val="clear" w:color="auto" w:fill="FFFFFF" w:themeFill="background1"/>
          </w:tcPr>
          <w:p w:rsidR="00C75B9F" w:rsidRDefault="005D4F3E">
            <w:r>
              <w:rPr>
                <w:rFonts w:ascii="Garamond" w:eastAsiaTheme="minorHAnsi" w:hAnsi="Garamond" w:cs="Garamond"/>
                <w:color w:val="000000"/>
                <w:szCs w:val="22"/>
                <w:lang w:val="en-US"/>
              </w:rPr>
              <w:t xml:space="preserve">To understand the degrees of strength certain phrases have when speculating. </w:t>
            </w:r>
            <w:r w:rsidR="00A135B4">
              <w:rPr>
                <w:rFonts w:ascii="Garamond" w:eastAsiaTheme="minorHAnsi" w:hAnsi="Garamond" w:cs="Garamond"/>
                <w:color w:val="000000"/>
                <w:szCs w:val="22"/>
                <w:lang w:val="en-US"/>
              </w:rPr>
              <w:t xml:space="preserve"> </w:t>
            </w:r>
            <w:r>
              <w:rPr>
                <w:rFonts w:ascii="Garamond" w:eastAsiaTheme="minorHAnsi" w:hAnsi="Garamond" w:cs="Garamond"/>
                <w:color w:val="000000"/>
                <w:szCs w:val="22"/>
                <w:lang w:val="en-US"/>
              </w:rPr>
              <w:t xml:space="preserve">Listening </w:t>
            </w:r>
            <w:r>
              <w:rPr>
                <w:rFonts w:ascii="Garamond" w:eastAsiaTheme="minorHAnsi" w:hAnsi="Garamond" w:cs="Garamond"/>
                <w:color w:val="000000"/>
                <w:szCs w:val="22"/>
                <w:lang w:val="en-US"/>
              </w:rPr>
              <w:lastRenderedPageBreak/>
              <w:t>dialogue: speculating about a present; intensive dialogue practice by building as a group; discussion work on ‘weightier’ speculations such as future of the world etc</w:t>
            </w:r>
            <w:r w:rsidR="00A135B4">
              <w:rPr>
                <w:rFonts w:ascii="Garamond" w:eastAsiaTheme="minorHAnsi" w:hAnsi="Garamond" w:cs="Garamond"/>
                <w:color w:val="000000"/>
                <w:szCs w:val="22"/>
                <w:lang w:val="en-US"/>
              </w:rPr>
              <w:t>.</w:t>
            </w:r>
          </w:p>
        </w:tc>
      </w:tr>
      <w:tr w:rsidR="00C75B9F">
        <w:tc>
          <w:tcPr>
            <w:tcW w:w="817" w:type="dxa"/>
            <w:shd w:val="clear" w:color="auto" w:fill="FFFFFF" w:themeFill="background1"/>
          </w:tcPr>
          <w:p w:rsidR="00C75B9F" w:rsidRDefault="005D4F3E">
            <w:r>
              <w:lastRenderedPageBreak/>
              <w:t>7</w:t>
            </w:r>
          </w:p>
        </w:tc>
        <w:tc>
          <w:tcPr>
            <w:tcW w:w="3119" w:type="dxa"/>
            <w:shd w:val="clear" w:color="auto" w:fill="FFFFFF" w:themeFill="background1"/>
          </w:tcPr>
          <w:p w:rsidR="00C75B9F" w:rsidRDefault="005D4F3E">
            <w:r>
              <w:rPr>
                <w:rFonts w:ascii="Garamond" w:eastAsiaTheme="minorHAnsi" w:hAnsi="Garamond" w:cs="Garamond"/>
                <w:color w:val="000000"/>
                <w:szCs w:val="22"/>
                <w:lang w:val="en-US"/>
              </w:rPr>
              <w:t>Opinions</w:t>
            </w:r>
          </w:p>
        </w:tc>
        <w:tc>
          <w:tcPr>
            <w:tcW w:w="4252" w:type="dxa"/>
            <w:shd w:val="clear" w:color="auto" w:fill="FFFFFF" w:themeFill="background1"/>
          </w:tcPr>
          <w:p w:rsidR="00C75B9F" w:rsidRDefault="005D4F3E" w:rsidP="00006168">
            <w:r>
              <w:rPr>
                <w:rFonts w:ascii="Garamond" w:eastAsiaTheme="minorHAnsi" w:hAnsi="Garamond" w:cs="Garamond"/>
                <w:color w:val="000000"/>
                <w:szCs w:val="22"/>
                <w:lang w:val="en-US"/>
              </w:rPr>
              <w:t xml:space="preserve">To activate a range of language </w:t>
            </w:r>
            <w:r w:rsidR="00006168">
              <w:rPr>
                <w:rFonts w:ascii="Garamond" w:eastAsiaTheme="minorHAnsi" w:hAnsi="Garamond" w:cs="Garamond"/>
                <w:color w:val="000000"/>
                <w:szCs w:val="22"/>
                <w:lang w:val="en-US"/>
              </w:rPr>
              <w:t>which expresses opinion, agreement, and disagreement.</w:t>
            </w:r>
            <w:r>
              <w:rPr>
                <w:rFonts w:ascii="Garamond" w:eastAsiaTheme="minorHAnsi" w:hAnsi="Garamond" w:cs="Garamond"/>
                <w:color w:val="000000"/>
                <w:szCs w:val="22"/>
                <w:lang w:val="en-US"/>
              </w:rPr>
              <w:t xml:space="preserve"> </w:t>
            </w:r>
            <w:r w:rsidR="00A135B4">
              <w:rPr>
                <w:rFonts w:ascii="Garamond" w:eastAsiaTheme="minorHAnsi" w:hAnsi="Garamond" w:cs="Garamond"/>
                <w:color w:val="000000"/>
                <w:szCs w:val="22"/>
                <w:lang w:val="en-US"/>
              </w:rPr>
              <w:t xml:space="preserve"> </w:t>
            </w:r>
            <w:r>
              <w:rPr>
                <w:rFonts w:ascii="Garamond" w:eastAsiaTheme="minorHAnsi" w:hAnsi="Garamond" w:cs="Garamond"/>
                <w:color w:val="000000"/>
                <w:szCs w:val="22"/>
                <w:lang w:val="en-US"/>
              </w:rPr>
              <w:t>Expressing these by using a phrase bank of exponents; re-ordering a dialogue; controlled discussion; interview exercise where s</w:t>
            </w:r>
            <w:r w:rsidR="00A135B4">
              <w:rPr>
                <w:rFonts w:ascii="Garamond" w:eastAsiaTheme="minorHAnsi" w:hAnsi="Garamond" w:cs="Garamond"/>
                <w:color w:val="000000"/>
                <w:szCs w:val="22"/>
                <w:lang w:val="en-US"/>
              </w:rPr>
              <w:t>tudents</w:t>
            </w:r>
            <w:r>
              <w:rPr>
                <w:rFonts w:ascii="Garamond" w:eastAsiaTheme="minorHAnsi" w:hAnsi="Garamond" w:cs="Garamond"/>
                <w:color w:val="000000"/>
                <w:szCs w:val="22"/>
                <w:lang w:val="en-US"/>
              </w:rPr>
              <w:t xml:space="preserve"> are prompted to offer their own opinions.</w:t>
            </w:r>
          </w:p>
        </w:tc>
      </w:tr>
      <w:tr w:rsidR="00C75B9F">
        <w:tc>
          <w:tcPr>
            <w:tcW w:w="817" w:type="dxa"/>
            <w:shd w:val="clear" w:color="auto" w:fill="FFFFFF" w:themeFill="background1"/>
          </w:tcPr>
          <w:p w:rsidR="00C75B9F" w:rsidRDefault="005D4F3E">
            <w:r>
              <w:t>8</w:t>
            </w:r>
          </w:p>
        </w:tc>
        <w:tc>
          <w:tcPr>
            <w:tcW w:w="3119" w:type="dxa"/>
            <w:shd w:val="clear" w:color="auto" w:fill="FFFFFF" w:themeFill="background1"/>
          </w:tcPr>
          <w:p w:rsidR="00C75B9F" w:rsidRDefault="005D4F3E">
            <w:r>
              <w:rPr>
                <w:rFonts w:ascii="Garamond" w:eastAsiaTheme="minorHAnsi" w:hAnsi="Garamond" w:cs="Garamond"/>
                <w:color w:val="000000"/>
                <w:szCs w:val="22"/>
                <w:lang w:val="en-US"/>
              </w:rPr>
              <w:t>Relationships</w:t>
            </w:r>
          </w:p>
        </w:tc>
        <w:tc>
          <w:tcPr>
            <w:tcW w:w="4252" w:type="dxa"/>
            <w:shd w:val="clear" w:color="auto" w:fill="FFFFFF" w:themeFill="background1"/>
          </w:tcPr>
          <w:p w:rsidR="00C75B9F" w:rsidRDefault="005D4F3E" w:rsidP="00A135B4">
            <w:r>
              <w:rPr>
                <w:rFonts w:ascii="Garamond" w:eastAsiaTheme="minorHAnsi" w:hAnsi="Garamond" w:cs="Garamond"/>
                <w:color w:val="000000"/>
                <w:szCs w:val="22"/>
                <w:lang w:val="en-US"/>
              </w:rPr>
              <w:t xml:space="preserve">Identifying topic, speaker, attitude and opinion in listening, </w:t>
            </w:r>
            <w:r w:rsidR="00A135B4">
              <w:rPr>
                <w:rFonts w:ascii="Garamond" w:eastAsiaTheme="minorHAnsi" w:hAnsi="Garamond" w:cs="Garamond"/>
                <w:color w:val="000000"/>
                <w:szCs w:val="22"/>
                <w:lang w:val="en-US"/>
              </w:rPr>
              <w:t>l</w:t>
            </w:r>
            <w:r>
              <w:rPr>
                <w:rFonts w:ascii="Garamond" w:eastAsiaTheme="minorHAnsi" w:hAnsi="Garamond" w:cs="Garamond"/>
                <w:color w:val="000000"/>
                <w:szCs w:val="22"/>
                <w:lang w:val="en-US"/>
              </w:rPr>
              <w:t>istening comprehension; describing someone who has been an important influence on one’s life.</w:t>
            </w:r>
          </w:p>
        </w:tc>
      </w:tr>
      <w:tr w:rsidR="00C75B9F">
        <w:tc>
          <w:tcPr>
            <w:tcW w:w="817" w:type="dxa"/>
            <w:shd w:val="clear" w:color="auto" w:fill="FFFFFF" w:themeFill="background1"/>
          </w:tcPr>
          <w:p w:rsidR="00C75B9F" w:rsidRDefault="005D4F3E">
            <w:r>
              <w:t>9</w:t>
            </w:r>
          </w:p>
        </w:tc>
        <w:tc>
          <w:tcPr>
            <w:tcW w:w="3119" w:type="dxa"/>
            <w:shd w:val="clear" w:color="auto" w:fill="FFFFFF" w:themeFill="background1"/>
          </w:tcPr>
          <w:p w:rsidR="00C75B9F" w:rsidRDefault="005D4F3E" w:rsidP="00313A5F">
            <w:pPr>
              <w:rPr>
                <w:rFonts w:ascii="Garamond" w:eastAsiaTheme="minorHAnsi" w:hAnsi="Garamond" w:cs="Garamond"/>
                <w:color w:val="000000"/>
                <w:szCs w:val="22"/>
                <w:lang w:val="en-US"/>
              </w:rPr>
            </w:pPr>
            <w:r>
              <w:rPr>
                <w:rFonts w:ascii="Garamond" w:eastAsiaTheme="minorHAnsi" w:hAnsi="Garamond" w:cs="Garamond"/>
                <w:color w:val="000000"/>
                <w:szCs w:val="22"/>
                <w:lang w:val="en-US"/>
              </w:rPr>
              <w:t xml:space="preserve">Style and </w:t>
            </w:r>
            <w:r w:rsidR="00313A5F">
              <w:rPr>
                <w:rFonts w:ascii="Garamond" w:eastAsiaTheme="minorHAnsi" w:hAnsi="Garamond" w:cs="Garamond"/>
                <w:color w:val="000000"/>
                <w:szCs w:val="22"/>
                <w:lang w:val="en-US"/>
              </w:rPr>
              <w:t>r</w:t>
            </w:r>
            <w:r>
              <w:rPr>
                <w:rFonts w:ascii="Garamond" w:eastAsiaTheme="minorHAnsi" w:hAnsi="Garamond" w:cs="Garamond"/>
                <w:color w:val="000000"/>
                <w:szCs w:val="22"/>
                <w:lang w:val="en-US"/>
              </w:rPr>
              <w:t>egister</w:t>
            </w:r>
          </w:p>
        </w:tc>
        <w:tc>
          <w:tcPr>
            <w:tcW w:w="4252" w:type="dxa"/>
            <w:shd w:val="clear" w:color="auto" w:fill="FFFFFF" w:themeFill="background1"/>
          </w:tcPr>
          <w:p w:rsidR="00C75B9F" w:rsidRDefault="005D4F3E">
            <w:pPr>
              <w:rPr>
                <w:rFonts w:ascii="Garamond" w:eastAsiaTheme="minorHAnsi" w:hAnsi="Garamond" w:cs="Garamond"/>
                <w:color w:val="000000"/>
                <w:szCs w:val="22"/>
                <w:lang w:val="en-US"/>
              </w:rPr>
            </w:pPr>
            <w:r>
              <w:rPr>
                <w:rFonts w:ascii="Garamond" w:eastAsiaTheme="minorHAnsi" w:hAnsi="Garamond" w:cs="Garamond"/>
                <w:color w:val="000000"/>
                <w:szCs w:val="22"/>
                <w:lang w:val="en-US"/>
              </w:rPr>
              <w:t>Identifying formality and informality in English</w:t>
            </w:r>
          </w:p>
        </w:tc>
      </w:tr>
      <w:tr w:rsidR="00C75B9F">
        <w:tc>
          <w:tcPr>
            <w:tcW w:w="817" w:type="dxa"/>
            <w:shd w:val="clear" w:color="auto" w:fill="FFFFFF" w:themeFill="background1"/>
          </w:tcPr>
          <w:p w:rsidR="00C75B9F" w:rsidRDefault="005D4F3E">
            <w:r>
              <w:t>10</w:t>
            </w:r>
          </w:p>
        </w:tc>
        <w:tc>
          <w:tcPr>
            <w:tcW w:w="3119" w:type="dxa"/>
            <w:shd w:val="clear" w:color="auto" w:fill="FFFFFF" w:themeFill="background1"/>
          </w:tcPr>
          <w:p w:rsidR="00C75B9F" w:rsidRDefault="005D4F3E">
            <w:pPr>
              <w:rPr>
                <w:rFonts w:ascii="Garamond" w:eastAsiaTheme="minorHAnsi" w:hAnsi="Garamond" w:cs="Garamond"/>
                <w:color w:val="000000"/>
                <w:szCs w:val="22"/>
                <w:lang w:val="en-US"/>
              </w:rPr>
            </w:pPr>
            <w:r>
              <w:rPr>
                <w:rFonts w:ascii="Garamond" w:eastAsiaTheme="minorHAnsi" w:hAnsi="Garamond" w:cs="Garamond"/>
                <w:color w:val="000000"/>
                <w:szCs w:val="22"/>
                <w:lang w:val="en-US"/>
              </w:rPr>
              <w:t>Revision and consolidation</w:t>
            </w:r>
          </w:p>
        </w:tc>
        <w:tc>
          <w:tcPr>
            <w:tcW w:w="4252" w:type="dxa"/>
            <w:shd w:val="clear" w:color="auto" w:fill="FFFFFF" w:themeFill="background1"/>
          </w:tcPr>
          <w:p w:rsidR="00C75B9F" w:rsidRDefault="005D4F3E">
            <w:pPr>
              <w:rPr>
                <w:rFonts w:ascii="Garamond" w:eastAsiaTheme="minorHAnsi" w:hAnsi="Garamond" w:cs="Garamond"/>
                <w:color w:val="000000"/>
                <w:szCs w:val="22"/>
                <w:lang w:val="en-US"/>
              </w:rPr>
            </w:pPr>
            <w:r>
              <w:rPr>
                <w:rFonts w:ascii="Garamond" w:eastAsiaTheme="minorHAnsi" w:hAnsi="Garamond" w:cs="Garamond"/>
                <w:color w:val="000000"/>
                <w:szCs w:val="22"/>
                <w:lang w:val="en-US"/>
              </w:rPr>
              <w:t>Test of all language areas for the course</w:t>
            </w:r>
          </w:p>
        </w:tc>
      </w:tr>
    </w:tbl>
    <w:p w:rsidR="00C75B9F" w:rsidRPr="00ED2AF2" w:rsidRDefault="005D4F3E" w:rsidP="00C75B9F">
      <w:pPr>
        <w:pStyle w:val="Heading2"/>
      </w:pPr>
      <w:r>
        <w:t>Careers</w:t>
      </w:r>
    </w:p>
    <w:p w:rsidR="00C75B9F" w:rsidRPr="00067129" w:rsidRDefault="005D4F3E" w:rsidP="00C75B9F">
      <w:pPr>
        <w:rPr>
          <w:rFonts w:cstheme="minorHAnsi"/>
          <w:iCs/>
          <w:lang w:val="en-US"/>
        </w:rPr>
      </w:pPr>
      <w:r w:rsidRPr="00067129">
        <w:rPr>
          <w:rFonts w:cstheme="minorHAnsi"/>
          <w:iCs/>
          <w:lang w:val="en-US"/>
        </w:rPr>
        <w:t xml:space="preserve">Queen Mary Careers </w:t>
      </w:r>
      <w:r w:rsidR="008C65E1">
        <w:rPr>
          <w:rFonts w:cstheme="minorHAnsi"/>
          <w:iCs/>
          <w:lang w:val="en-US"/>
        </w:rPr>
        <w:t>S</w:t>
      </w:r>
      <w:r w:rsidRPr="00067129">
        <w:rPr>
          <w:rFonts w:cstheme="minorHAnsi"/>
          <w:iCs/>
          <w:lang w:val="en-US"/>
        </w:rPr>
        <w:t>ervice offers professional advice to help students ch</w:t>
      </w:r>
      <w:r w:rsidR="00666A72">
        <w:rPr>
          <w:rFonts w:cstheme="minorHAnsi"/>
          <w:iCs/>
          <w:lang w:val="en-US"/>
        </w:rPr>
        <w:t>o</w:t>
      </w:r>
      <w:r w:rsidRPr="00067129">
        <w:rPr>
          <w:rFonts w:cstheme="minorHAnsi"/>
          <w:iCs/>
          <w:lang w:val="en-US"/>
        </w:rPr>
        <w:t>ose a career, present themselves favorably to prospective employers and provide facilities for students to look at job vacancies online.</w:t>
      </w:r>
      <w:r w:rsidR="00A567A3">
        <w:rPr>
          <w:rFonts w:cstheme="minorHAnsi"/>
          <w:iCs/>
          <w:lang w:val="en-US"/>
        </w:rPr>
        <w:t xml:space="preserve"> </w:t>
      </w:r>
      <w:r w:rsidRPr="00067129">
        <w:rPr>
          <w:rFonts w:cstheme="minorHAnsi"/>
          <w:iCs/>
          <w:lang w:val="en-US"/>
        </w:rPr>
        <w:t xml:space="preserve"> As well as this comprehensive assistance they have targeted support aimed at Research student</w:t>
      </w:r>
      <w:r w:rsidR="00A567A3">
        <w:rPr>
          <w:rFonts w:cstheme="minorHAnsi"/>
          <w:iCs/>
          <w:lang w:val="en-US"/>
        </w:rPr>
        <w:t>s</w:t>
      </w:r>
      <w:r w:rsidRPr="00067129">
        <w:rPr>
          <w:rFonts w:cstheme="minorHAnsi"/>
          <w:iCs/>
          <w:lang w:val="en-US"/>
        </w:rPr>
        <w:t xml:space="preserve"> from one to one advice to training workshops and online guides. </w:t>
      </w:r>
      <w:r w:rsidR="00A567A3">
        <w:rPr>
          <w:rFonts w:cstheme="minorHAnsi"/>
          <w:iCs/>
          <w:lang w:val="en-US"/>
        </w:rPr>
        <w:t xml:space="preserve"> </w:t>
      </w:r>
      <w:r w:rsidRPr="00067129">
        <w:rPr>
          <w:rFonts w:cstheme="minorHAnsi"/>
          <w:iCs/>
          <w:lang w:val="en-US"/>
        </w:rPr>
        <w:t>Details are available on the following website; (</w:t>
      </w:r>
      <w:hyperlink r:id="rId36" w:history="1">
        <w:r w:rsidR="00925DBA" w:rsidRPr="008C65E1">
          <w:rPr>
            <w:rStyle w:val="Hyperlink"/>
            <w:rFonts w:cstheme="minorHAnsi"/>
            <w:iCs/>
            <w:lang w:val="en-US"/>
          </w:rPr>
          <w:t>http://www.careers.qmul.ac.uk/researchers/index.html</w:t>
        </w:r>
      </w:hyperlink>
      <w:r w:rsidRPr="00067129">
        <w:rPr>
          <w:rFonts w:cstheme="minorHAnsi"/>
          <w:iCs/>
          <w:lang w:val="en-US"/>
        </w:rPr>
        <w:t>)</w:t>
      </w:r>
    </w:p>
    <w:p w:rsidR="00C75B9F" w:rsidRPr="00ED2AF2" w:rsidRDefault="005D4F3E" w:rsidP="00C75B9F">
      <w:pPr>
        <w:pStyle w:val="Heading1"/>
      </w:pPr>
      <w:r w:rsidRPr="00ED2AF2">
        <w:t>Attendance</w:t>
      </w:r>
    </w:p>
    <w:p w:rsidR="00AC080A" w:rsidRPr="002A41D1" w:rsidRDefault="005D4F3E" w:rsidP="00C75B9F">
      <w:pPr>
        <w:pStyle w:val="Heading2"/>
      </w:pPr>
      <w:r>
        <w:t>Introduction</w:t>
      </w:r>
    </w:p>
    <w:p w:rsidR="001D1B9C" w:rsidRDefault="001D1B9C" w:rsidP="00C75B9F">
      <w:r>
        <w:t>I</w:t>
      </w:r>
      <w:r w:rsidR="00923E6F">
        <w:t>t is important that you attend the School buildings on a regular basis within normal working hours</w:t>
      </w:r>
      <w:r>
        <w:t xml:space="preserve"> and be in regular contact with your supervisor. </w:t>
      </w:r>
      <w:r w:rsidR="00354058">
        <w:t xml:space="preserve"> </w:t>
      </w:r>
      <w:r>
        <w:t>T</w:t>
      </w:r>
      <w:r w:rsidRPr="00923E6F">
        <w:t xml:space="preserve">his should include </w:t>
      </w:r>
      <w:r>
        <w:t>informal</w:t>
      </w:r>
      <w:r w:rsidRPr="00923E6F">
        <w:t xml:space="preserve"> contact as well as formal or arranged meetings.</w:t>
      </w:r>
      <w:r>
        <w:t xml:space="preserve"> </w:t>
      </w:r>
      <w:r w:rsidR="00354058">
        <w:t xml:space="preserve"> </w:t>
      </w:r>
      <w:r w:rsidR="00006168" w:rsidRPr="00923E6F">
        <w:t>Interactions with other members of the research centre, both staff and students are</w:t>
      </w:r>
      <w:r w:rsidRPr="00923E6F">
        <w:t xml:space="preserve"> highly encouraged.</w:t>
      </w:r>
      <w:r>
        <w:t xml:space="preserve"> </w:t>
      </w:r>
      <w:r w:rsidR="00354058">
        <w:t xml:space="preserve"> </w:t>
      </w:r>
      <w:r>
        <w:t>However</w:t>
      </w:r>
      <w:r w:rsidR="00354058">
        <w:t>,</w:t>
      </w:r>
      <w:r>
        <w:t xml:space="preserve"> w</w:t>
      </w:r>
      <w:r w:rsidR="00923E6F">
        <w:t>e recognise</w:t>
      </w:r>
      <w:r w:rsidR="00923E6F" w:rsidRPr="00923E6F">
        <w:t xml:space="preserve"> the value </w:t>
      </w:r>
      <w:r w:rsidR="00923E6F">
        <w:t>of</w:t>
      </w:r>
      <w:r w:rsidR="00923E6F" w:rsidRPr="00923E6F">
        <w:t xml:space="preserve"> working from home</w:t>
      </w:r>
      <w:r w:rsidR="00923E6F">
        <w:t>,</w:t>
      </w:r>
      <w:r>
        <w:t xml:space="preserve"> especially in periods of writing or data analysis</w:t>
      </w:r>
      <w:r w:rsidR="00923E6F">
        <w:t xml:space="preserve">, </w:t>
      </w:r>
      <w:r>
        <w:t xml:space="preserve">but </w:t>
      </w:r>
      <w:r w:rsidR="00354058">
        <w:t>during</w:t>
      </w:r>
      <w:r>
        <w:t xml:space="preserve"> these periods r</w:t>
      </w:r>
      <w:r w:rsidR="00923E6F" w:rsidRPr="00923E6F">
        <w:t>egular contac</w:t>
      </w:r>
      <w:r>
        <w:t xml:space="preserve">t with your supervisor </w:t>
      </w:r>
      <w:proofErr w:type="gramStart"/>
      <w:r>
        <w:t>is</w:t>
      </w:r>
      <w:proofErr w:type="gramEnd"/>
      <w:r w:rsidR="00354058">
        <w:t xml:space="preserve"> still</w:t>
      </w:r>
      <w:r>
        <w:t xml:space="preserve"> essential.</w:t>
      </w:r>
      <w:r w:rsidR="00923E6F" w:rsidRPr="00923E6F">
        <w:t xml:space="preserve"> </w:t>
      </w:r>
    </w:p>
    <w:p w:rsidR="00C75B9F" w:rsidRPr="00ED2AF2" w:rsidRDefault="0015087D" w:rsidP="00F501BD">
      <w:r>
        <w:t>The requirement to attend</w:t>
      </w:r>
      <w:r w:rsidR="001D1B9C">
        <w:t xml:space="preserve"> the School buildings </w:t>
      </w:r>
      <w:r w:rsidR="005D4F3E" w:rsidRPr="00ED2AF2">
        <w:t>does not apply to student</w:t>
      </w:r>
      <w:r>
        <w:t>s doing their research remotely.</w:t>
      </w:r>
      <w:r w:rsidR="001D1B9C">
        <w:t xml:space="preserve"> </w:t>
      </w:r>
      <w:r w:rsidR="0047710F">
        <w:t xml:space="preserve"> In this case, </w:t>
      </w:r>
      <w:r>
        <w:t>S</w:t>
      </w:r>
      <w:r w:rsidR="001D1B9C">
        <w:t xml:space="preserve">upervision is normally </w:t>
      </w:r>
      <w:r w:rsidR="0047710F">
        <w:t>carried out with</w:t>
      </w:r>
      <w:r w:rsidR="001D1B9C">
        <w:t xml:space="preserve"> staff </w:t>
      </w:r>
      <w:r w:rsidR="0047710F">
        <w:t>at</w:t>
      </w:r>
      <w:r w:rsidR="001D1B9C">
        <w:t xml:space="preserve"> the institute </w:t>
      </w:r>
      <w:r w:rsidR="0047710F">
        <w:t xml:space="preserve">where </w:t>
      </w:r>
      <w:r w:rsidR="001D1B9C">
        <w:t>you are working, although regular contact with QMUL supervisors normally takes place via video link and/or institution visits.</w:t>
      </w:r>
      <w:r w:rsidR="005D4F3E" w:rsidRPr="00ED2AF2">
        <w:t xml:space="preserve"> </w:t>
      </w:r>
      <w:r w:rsidR="0047710F">
        <w:t xml:space="preserve">Please notify </w:t>
      </w:r>
      <w:hyperlink r:id="rId37" w:history="1">
        <w:r w:rsidR="0047710F" w:rsidRPr="0047710F">
          <w:rPr>
            <w:rStyle w:val="Hyperlink"/>
          </w:rPr>
          <w:t>Karen Wilkinson</w:t>
        </w:r>
      </w:hyperlink>
      <w:r w:rsidR="0047710F">
        <w:t xml:space="preserve"> </w:t>
      </w:r>
      <w:r w:rsidR="008C65E1">
        <w:t>of changes</w:t>
      </w:r>
      <w:r w:rsidR="007C65D6">
        <w:t xml:space="preserve"> to your </w:t>
      </w:r>
      <w:r w:rsidR="005D4F3E" w:rsidRPr="00ED2AF2">
        <w:t>contact</w:t>
      </w:r>
      <w:r w:rsidR="007C65D6">
        <w:t xml:space="preserve"> and location</w:t>
      </w:r>
      <w:r w:rsidR="005D4F3E" w:rsidRPr="00ED2AF2">
        <w:t xml:space="preserve"> information and the</w:t>
      </w:r>
      <w:r w:rsidR="001D1B9C">
        <w:t>re must be a detailed working arrangement</w:t>
      </w:r>
      <w:r w:rsidR="005D4F3E" w:rsidRPr="00ED2AF2">
        <w:t xml:space="preserve"> agreed between you and your supervisor</w:t>
      </w:r>
      <w:r w:rsidR="001D1B9C">
        <w:t>,</w:t>
      </w:r>
      <w:r w:rsidR="005D4F3E" w:rsidRPr="00ED2AF2">
        <w:t xml:space="preserve"> </w:t>
      </w:r>
      <w:r w:rsidR="00006168" w:rsidRPr="00ED2AF2">
        <w:t>cop</w:t>
      </w:r>
      <w:r w:rsidR="00006168">
        <w:t>ied</w:t>
      </w:r>
      <w:r w:rsidR="00006168" w:rsidRPr="00ED2AF2">
        <w:t xml:space="preserve"> to</w:t>
      </w:r>
      <w:r w:rsidR="005D4F3E" w:rsidRPr="00ED2AF2">
        <w:t xml:space="preserve"> </w:t>
      </w:r>
      <w:hyperlink r:id="rId38" w:history="1">
        <w:r w:rsidR="007C65D6" w:rsidRPr="007C65D6">
          <w:rPr>
            <w:rStyle w:val="Hyperlink"/>
            <w:rFonts w:eastAsia="PMingLiU"/>
          </w:rPr>
          <w:t>Karen Wilkinson</w:t>
        </w:r>
      </w:hyperlink>
      <w:r w:rsidR="005D4F3E" w:rsidRPr="00ED2AF2">
        <w:t xml:space="preserve">. </w:t>
      </w:r>
      <w:r w:rsidR="007C65D6">
        <w:t xml:space="preserve"> </w:t>
      </w:r>
      <w:r w:rsidR="005D4F3E">
        <w:t xml:space="preserve">You should also ensure </w:t>
      </w:r>
      <w:r w:rsidR="007C65D6">
        <w:t xml:space="preserve">that contact </w:t>
      </w:r>
      <w:r w:rsidR="005D4F3E">
        <w:t xml:space="preserve">details are correctly recorded in </w:t>
      </w:r>
      <w:r w:rsidR="008C65E1">
        <w:t>Mysis</w:t>
      </w:r>
      <w:r w:rsidR="005D4F3E">
        <w:t xml:space="preserve"> the electronic Student Information Service</w:t>
      </w:r>
      <w:r w:rsidR="007C65D6">
        <w:t xml:space="preserve"> and provided to </w:t>
      </w:r>
      <w:r w:rsidR="001D1B9C" w:rsidRPr="00ED2AF2">
        <w:t xml:space="preserve">your supervisor and the </w:t>
      </w:r>
      <w:r w:rsidR="007C65D6">
        <w:t>School Executive Officer</w:t>
      </w:r>
      <w:r w:rsidR="001D1B9C" w:rsidRPr="00ED2AF2">
        <w:t xml:space="preserve"> (</w:t>
      </w:r>
      <w:hyperlink r:id="rId39" w:history="1">
        <w:r w:rsidR="001D1B9C" w:rsidRPr="00ED2AF2">
          <w:rPr>
            <w:rStyle w:val="Hyperlink"/>
            <w:rFonts w:eastAsia="PMingLiU"/>
          </w:rPr>
          <w:t xml:space="preserve">Kathy </w:t>
        </w:r>
        <w:proofErr w:type="spellStart"/>
        <w:r w:rsidR="001D1B9C" w:rsidRPr="00ED2AF2">
          <w:rPr>
            <w:rStyle w:val="Hyperlink"/>
            <w:rFonts w:eastAsia="PMingLiU"/>
          </w:rPr>
          <w:t>Boydon</w:t>
        </w:r>
        <w:proofErr w:type="spellEnd"/>
      </w:hyperlink>
      <w:r w:rsidR="001D1B9C" w:rsidRPr="00ED2AF2">
        <w:t>).</w:t>
      </w:r>
    </w:p>
    <w:p w:rsidR="00C75B9F" w:rsidRPr="00ED2AF2" w:rsidRDefault="005D4F3E" w:rsidP="00C75B9F">
      <w:pPr>
        <w:pStyle w:val="Heading2"/>
      </w:pPr>
      <w:r>
        <w:lastRenderedPageBreak/>
        <w:t>I</w:t>
      </w:r>
      <w:r w:rsidRPr="00ED2AF2">
        <w:t>llness</w:t>
      </w:r>
    </w:p>
    <w:p w:rsidR="00C75B9F" w:rsidRDefault="005D4F3E" w:rsidP="00C75B9F">
      <w:r w:rsidRPr="00ED2AF2">
        <w:t xml:space="preserve">You are expected to notify the </w:t>
      </w:r>
      <w:r w:rsidR="003D068C">
        <w:t>School</w:t>
      </w:r>
      <w:r w:rsidR="003D068C" w:rsidRPr="00ED2AF2">
        <w:t xml:space="preserve"> </w:t>
      </w:r>
      <w:r w:rsidRPr="00ED2AF2">
        <w:t xml:space="preserve">of all periods of illness.  </w:t>
      </w:r>
      <w:r w:rsidR="003D068C">
        <w:t>I</w:t>
      </w:r>
      <w:r w:rsidRPr="00ED2AF2">
        <w:t>f you are away from College for a period of up to seven days (including weekends and Bank Holidays) then you are allowed to “self-certificate” your absence.  For periods of illness longer than seven days you must provide a medical certificate</w:t>
      </w:r>
      <w:r w:rsidR="003D068C">
        <w:t xml:space="preserve"> to the Research &amp; PhD Officer</w:t>
      </w:r>
      <w:r w:rsidRPr="00ED2AF2">
        <w:t xml:space="preserve">. </w:t>
      </w:r>
    </w:p>
    <w:p w:rsidR="00C75B9F" w:rsidRPr="00ED2AF2" w:rsidRDefault="005D4F3E" w:rsidP="00C75B9F">
      <w:r>
        <w:t>If you are absent for more 30 days, it is vital that you suspend your studies.</w:t>
      </w:r>
      <w:r w:rsidR="003D068C">
        <w:t xml:space="preserve"> </w:t>
      </w:r>
      <w:r>
        <w:t xml:space="preserve"> The College has a policy of PhD submission within 4 years, with sanctions for students who </w:t>
      </w:r>
      <w:r w:rsidR="003D068C">
        <w:t xml:space="preserve">exceed this time </w:t>
      </w:r>
      <w:r>
        <w:t>(full details can be found in the College regulations) and</w:t>
      </w:r>
      <w:r w:rsidR="00F501BD">
        <w:t xml:space="preserve"> include</w:t>
      </w:r>
      <w:r>
        <w:t xml:space="preserve"> sanctions on the School (e.g</w:t>
      </w:r>
      <w:r w:rsidR="00F501BD">
        <w:t>.</w:t>
      </w:r>
      <w:r>
        <w:t xml:space="preserve"> loss of future studentships, fines etc.). </w:t>
      </w:r>
      <w:r w:rsidR="00F501BD">
        <w:t xml:space="preserve"> </w:t>
      </w:r>
      <w:r>
        <w:t xml:space="preserve">Suspending your studies could give you vital extra time at the end of your PhD, meaning the sanctions will not be applied. </w:t>
      </w:r>
      <w:r w:rsidR="00F501BD">
        <w:t xml:space="preserve"> </w:t>
      </w:r>
      <w:r>
        <w:t xml:space="preserve">Since it is very difficult to retrospectively suspend your studies, it is </w:t>
      </w:r>
      <w:r w:rsidR="00F501BD">
        <w:t>essential</w:t>
      </w:r>
      <w:r>
        <w:t xml:space="preserve"> that </w:t>
      </w:r>
      <w:r w:rsidR="00F501BD">
        <w:t>you request a period of interruption</w:t>
      </w:r>
      <w:r>
        <w:t xml:space="preserve"> </w:t>
      </w:r>
      <w:r w:rsidR="00F501BD">
        <w:t>at the time of your absence</w:t>
      </w:r>
      <w:r w:rsidR="00F93DCC">
        <w:t xml:space="preserve"> (although flexibility is possible in exceptional circumstances)</w:t>
      </w:r>
      <w:r>
        <w:t>.</w:t>
      </w:r>
      <w:r w:rsidR="00F501BD">
        <w:t xml:space="preserve"> </w:t>
      </w:r>
      <w:r>
        <w:t xml:space="preserve"> If you </w:t>
      </w:r>
      <w:r w:rsidR="00F501BD">
        <w:t xml:space="preserve">find yourself </w:t>
      </w:r>
      <w:r>
        <w:t>in this situation, the School will do everything it can to ease the process of suspending your studies</w:t>
      </w:r>
      <w:r w:rsidR="00F501BD">
        <w:t>,</w:t>
      </w:r>
      <w:r>
        <w:t xml:space="preserve"> and </w:t>
      </w:r>
      <w:r w:rsidR="00F501BD">
        <w:t xml:space="preserve">facilitate your smooth </w:t>
      </w:r>
      <w:r>
        <w:t>transition back</w:t>
      </w:r>
      <w:r w:rsidR="00F501BD">
        <w:t xml:space="preserve"> to study</w:t>
      </w:r>
      <w:r>
        <w:t>.</w:t>
      </w:r>
      <w:r w:rsidR="00F501BD">
        <w:t xml:space="preserve"> </w:t>
      </w:r>
      <w:r>
        <w:t xml:space="preserve"> </w:t>
      </w:r>
      <w:r w:rsidR="00F501BD">
        <w:t>T</w:t>
      </w:r>
      <w:r w:rsidR="00F93DCC">
        <w:t>here</w:t>
      </w:r>
      <w:r w:rsidR="00F93DCC" w:rsidRPr="00F93DCC">
        <w:t xml:space="preserve"> </w:t>
      </w:r>
      <w:r w:rsidR="00F501BD">
        <w:t xml:space="preserve">may be </w:t>
      </w:r>
      <w:r w:rsidR="00F93DCC" w:rsidRPr="00F93DCC">
        <w:t>other reasons why students might need to interrupt their studies that are not covered by the category of illness, such as maternity leave, financial difficulties</w:t>
      </w:r>
      <w:r w:rsidR="00F501BD">
        <w:t xml:space="preserve"> or</w:t>
      </w:r>
      <w:r w:rsidR="00F93DCC" w:rsidRPr="00F93DCC">
        <w:t xml:space="preserve"> bereavement.</w:t>
      </w:r>
      <w:r w:rsidR="00F93DCC">
        <w:t xml:space="preserve"> </w:t>
      </w:r>
      <w:r w:rsidR="00F501BD">
        <w:t xml:space="preserve"> </w:t>
      </w:r>
      <w:r>
        <w:t xml:space="preserve">Please contact your supervisor, </w:t>
      </w:r>
      <w:r w:rsidR="00F501BD">
        <w:t>the Research &amp; PhD Officer</w:t>
      </w:r>
      <w:r w:rsidRPr="00ED2AF2">
        <w:t>, your Mentor, or the Director of Graduate Studies</w:t>
      </w:r>
      <w:r>
        <w:t xml:space="preserve"> as soon as possible to discuss </w:t>
      </w:r>
      <w:r w:rsidR="00F501BD">
        <w:t xml:space="preserve">your </w:t>
      </w:r>
      <w:r>
        <w:t>options</w:t>
      </w:r>
      <w:r w:rsidRPr="00ED2AF2">
        <w:t>.</w:t>
      </w:r>
      <w:r w:rsidR="00F93DCC">
        <w:t xml:space="preserve"> </w:t>
      </w:r>
    </w:p>
    <w:p w:rsidR="00C75B9F" w:rsidRPr="00ED2AF2" w:rsidRDefault="005D4F3E" w:rsidP="00C75B9F">
      <w:pPr>
        <w:pStyle w:val="Heading2"/>
      </w:pPr>
      <w:r>
        <w:t>H</w:t>
      </w:r>
      <w:r w:rsidRPr="00ED2AF2">
        <w:t xml:space="preserve">olidays </w:t>
      </w:r>
    </w:p>
    <w:p w:rsidR="00C75B9F" w:rsidRDefault="00F93DCC" w:rsidP="00C75B9F">
      <w:r>
        <w:t xml:space="preserve">Holiday allowances for research students are </w:t>
      </w:r>
      <w:r w:rsidRPr="00F93DCC">
        <w:t>between four and six weeks per year</w:t>
      </w:r>
      <w:r>
        <w:t>,</w:t>
      </w:r>
      <w:r w:rsidRPr="00F93DCC">
        <w:t xml:space="preserve"> inclusive of public holidays and Queen Mary closure dates</w:t>
      </w:r>
      <w:r w:rsidR="000D31F5">
        <w:t xml:space="preserve">. </w:t>
      </w:r>
      <w:r w:rsidR="005D4F3E" w:rsidRPr="00ED2AF2">
        <w:t xml:space="preserve"> You need to take holidays in order to ensure that you relax: you will be much more productive in your research if you do</w:t>
      </w:r>
      <w:r w:rsidR="008403C0">
        <w:t>.</w:t>
      </w:r>
      <w:r w:rsidR="005D4F3E" w:rsidRPr="00ED2AF2">
        <w:t xml:space="preserve"> </w:t>
      </w:r>
      <w:r w:rsidR="000D31F5">
        <w:t xml:space="preserve"> </w:t>
      </w:r>
      <w:r w:rsidR="005D4F3E">
        <w:t>Before taking</w:t>
      </w:r>
      <w:r w:rsidR="000D31F5">
        <w:t xml:space="preserve"> or </w:t>
      </w:r>
      <w:r w:rsidR="005D4F3E">
        <w:t xml:space="preserve">booking any holiday, please </w:t>
      </w:r>
      <w:r w:rsidR="000D31F5">
        <w:t xml:space="preserve">liaise with </w:t>
      </w:r>
      <w:r w:rsidR="005D4F3E">
        <w:t>your supervisor.</w:t>
      </w:r>
    </w:p>
    <w:p w:rsidR="00C75B9F" w:rsidRPr="00ED2AF2" w:rsidRDefault="005D4F3E" w:rsidP="00C75B9F">
      <w:pPr>
        <w:pStyle w:val="Heading2"/>
      </w:pPr>
      <w:r>
        <w:t>Pastoral Support</w:t>
      </w:r>
    </w:p>
    <w:p w:rsidR="00C75B9F" w:rsidRPr="00ED2AF2" w:rsidRDefault="005D4F3E" w:rsidP="00C75B9F">
      <w:r w:rsidRPr="00ED2AF2">
        <w:t>Most research students complete their PhD without any problems</w:t>
      </w:r>
      <w:proofErr w:type="gramStart"/>
      <w:r w:rsidR="00214FF4">
        <w:t>,</w:t>
      </w:r>
      <w:r w:rsidRPr="00ED2AF2">
        <w:t xml:space="preserve">  </w:t>
      </w:r>
      <w:r w:rsidR="00214FF4">
        <w:t>h</w:t>
      </w:r>
      <w:r w:rsidR="00214FF4" w:rsidRPr="00ED2AF2">
        <w:t>owever</w:t>
      </w:r>
      <w:proofErr w:type="gramEnd"/>
      <w:r w:rsidRPr="00ED2AF2">
        <w:t xml:space="preserve">, personal problems </w:t>
      </w:r>
      <w:r w:rsidR="00214FF4">
        <w:t xml:space="preserve">may </w:t>
      </w:r>
      <w:r w:rsidRPr="00ED2AF2">
        <w:t>arise</w:t>
      </w:r>
      <w:r w:rsidR="00214FF4">
        <w:t xml:space="preserve"> during the course of your studies</w:t>
      </w:r>
      <w:r w:rsidRPr="00ED2AF2">
        <w:t xml:space="preserve">.  In such cases your supervisor </w:t>
      </w:r>
      <w:r w:rsidR="003D5B1B">
        <w:t xml:space="preserve">will provide advice and support, along with contact details of who else can help you.  Therefore, </w:t>
      </w:r>
      <w:r w:rsidRPr="00ED2AF2">
        <w:t xml:space="preserve">you should aim to develop sufficient rapport with </w:t>
      </w:r>
      <w:r w:rsidR="003D5B1B">
        <w:t>them</w:t>
      </w:r>
      <w:r w:rsidRPr="00ED2AF2">
        <w:t xml:space="preserve">. </w:t>
      </w:r>
      <w:r w:rsidR="003D5B1B">
        <w:t xml:space="preserve"> </w:t>
      </w:r>
      <w:r>
        <w:t xml:space="preserve">The School Student Support Officer </w:t>
      </w:r>
      <w:hyperlink r:id="rId40" w:history="1">
        <w:r w:rsidRPr="003D2277">
          <w:rPr>
            <w:rStyle w:val="Hyperlink"/>
          </w:rPr>
          <w:t>Lucie Bone</w:t>
        </w:r>
      </w:hyperlink>
      <w:r>
        <w:t xml:space="preserve"> can advise on what help is available, inform you of the most appropriate person to talk to</w:t>
      </w:r>
      <w:r w:rsidR="003D5B1B">
        <w:t>,</w:t>
      </w:r>
      <w:r>
        <w:t xml:space="preserve"> and arrange appointments on your behalf if this is suitable</w:t>
      </w:r>
      <w:r w:rsidR="003D5B1B">
        <w:t xml:space="preserve"> to you</w:t>
      </w:r>
      <w:r>
        <w:t>. Y</w:t>
      </w:r>
      <w:r w:rsidRPr="00ED2AF2">
        <w:t>ou can</w:t>
      </w:r>
      <w:r>
        <w:t xml:space="preserve"> also</w:t>
      </w:r>
      <w:r w:rsidRPr="00ED2AF2">
        <w:t xml:space="preserve"> talk to the </w:t>
      </w:r>
      <w:r w:rsidR="003D5B1B">
        <w:t>Research &amp; PhD Officer</w:t>
      </w:r>
      <w:r w:rsidRPr="00ED2AF2">
        <w:t>, your Mentor, or the Director of Graduate Studies.</w:t>
      </w:r>
      <w:r>
        <w:t xml:space="preserve"> </w:t>
      </w:r>
    </w:p>
    <w:p w:rsidR="00C75B9F" w:rsidRDefault="003D5B1B" w:rsidP="00C75B9F">
      <w:r>
        <w:t>If you need help, please seek it out as soon as possible – we are here to support you throughout your PhD.</w:t>
      </w:r>
    </w:p>
    <w:p w:rsidR="00C75B9F" w:rsidRPr="00ED2AF2" w:rsidRDefault="005D4F3E" w:rsidP="00C75B9F">
      <w:pPr>
        <w:pStyle w:val="Heading2"/>
      </w:pPr>
      <w:r>
        <w:t>Advice and counselling</w:t>
      </w:r>
    </w:p>
    <w:p w:rsidR="00C75B9F" w:rsidRDefault="005D4F3E" w:rsidP="00C75B9F">
      <w:r>
        <w:t xml:space="preserve">The Advice and Counselling service offers a free and confidential service to all Queen Mary Students. </w:t>
      </w:r>
      <w:r w:rsidR="00011884">
        <w:t xml:space="preserve"> </w:t>
      </w:r>
      <w:r>
        <w:t>Experienced counsellors, group therapists and psychologists provide support on a range on emotional and psychological issue</w:t>
      </w:r>
      <w:r w:rsidR="00011884">
        <w:t>s</w:t>
      </w:r>
      <w:r>
        <w:t>.</w:t>
      </w:r>
      <w:r w:rsidR="00011884">
        <w:t xml:space="preserve"> </w:t>
      </w:r>
      <w:r>
        <w:t xml:space="preserve"> Alongside this</w:t>
      </w:r>
      <w:r w:rsidR="00011884">
        <w:t>,</w:t>
      </w:r>
      <w:r>
        <w:t xml:space="preserve"> </w:t>
      </w:r>
      <w:r w:rsidR="00011884">
        <w:t>t</w:t>
      </w:r>
      <w:r>
        <w:t xml:space="preserve">rained </w:t>
      </w:r>
      <w:r>
        <w:lastRenderedPageBreak/>
        <w:t xml:space="preserve">Welfare </w:t>
      </w:r>
      <w:r w:rsidR="00011884">
        <w:t>A</w:t>
      </w:r>
      <w:r>
        <w:t>dvisors offer professional advice on a range of financial, practical and legal issues allowing you to concentrate on your academic progress</w:t>
      </w:r>
      <w:r w:rsidR="00011884">
        <w:t>.</w:t>
      </w:r>
    </w:p>
    <w:p w:rsidR="00C75B9F" w:rsidRDefault="005D4F3E" w:rsidP="00C75B9F">
      <w:r>
        <w:t xml:space="preserve">The Advice and Counselling Service runs a PhD Student Group. </w:t>
      </w:r>
      <w:r w:rsidR="00011884">
        <w:t xml:space="preserve"> </w:t>
      </w:r>
      <w:r>
        <w:t>This aims to provide a safe, confidential space in which participants can support each other with personal, emotional and relationship issues.</w:t>
      </w:r>
      <w:r w:rsidR="00011884">
        <w:t xml:space="preserve"> </w:t>
      </w:r>
      <w:r>
        <w:t xml:space="preserve"> It also offers an opportunity to identify more effective ways of managing the tension between personal and emotional issues and academic demands. </w:t>
      </w:r>
      <w:r w:rsidR="00011884">
        <w:t xml:space="preserve"> </w:t>
      </w:r>
      <w:r>
        <w:t>More information and dates of the group meetings are available via the following page</w:t>
      </w:r>
      <w:r w:rsidR="00011884">
        <w:t>:</w:t>
      </w:r>
      <w:r>
        <w:t xml:space="preserve"> (</w:t>
      </w:r>
      <w:hyperlink r:id="rId41" w:history="1">
        <w:r w:rsidR="00011884" w:rsidRPr="00B605F3">
          <w:rPr>
            <w:rStyle w:val="Hyperlink"/>
          </w:rPr>
          <w:t>www.welfare.qmul.ac.uk/counsellingservice/Workshops/</w:t>
        </w:r>
      </w:hyperlink>
      <w:r>
        <w:t>)</w:t>
      </w:r>
    </w:p>
    <w:p w:rsidR="00C75B9F" w:rsidRPr="00ED2AF2" w:rsidRDefault="005D4F3E" w:rsidP="00C75B9F">
      <w:pPr>
        <w:pStyle w:val="Heading1"/>
      </w:pPr>
      <w:r w:rsidRPr="00ED2AF2">
        <w:t>Ensuring Your Progress</w:t>
      </w:r>
    </w:p>
    <w:p w:rsidR="00C75B9F" w:rsidRPr="00ED2AF2" w:rsidRDefault="005D4F3E" w:rsidP="00C75B9F">
      <w:pPr>
        <w:pStyle w:val="Heading2"/>
      </w:pPr>
      <w:r>
        <w:t>Introduction</w:t>
      </w:r>
    </w:p>
    <w:p w:rsidR="00C75B9F" w:rsidRPr="00ED2AF2" w:rsidRDefault="0054590A" w:rsidP="00C75B9F">
      <w:r>
        <w:t xml:space="preserve">You are required to </w:t>
      </w:r>
      <w:r w:rsidR="005D4F3E" w:rsidRPr="00ED2AF2">
        <w:t xml:space="preserve">complete your research and submit your thesis </w:t>
      </w:r>
      <w:r>
        <w:t>with</w:t>
      </w:r>
      <w:r w:rsidR="005D4F3E" w:rsidRPr="00ED2AF2">
        <w:t xml:space="preserve">in </w:t>
      </w:r>
      <w:r>
        <w:t>four years if you are a</w:t>
      </w:r>
      <w:r w:rsidR="005D4F3E">
        <w:t xml:space="preserve"> full time student</w:t>
      </w:r>
      <w:r>
        <w:t xml:space="preserve"> with the aspiration that you</w:t>
      </w:r>
      <w:r w:rsidRPr="00ED2AF2">
        <w:t xml:space="preserve"> submit your thesis in three years</w:t>
      </w:r>
      <w:r w:rsidR="005D4F3E">
        <w:t xml:space="preserve">, </w:t>
      </w:r>
      <w:r>
        <w:t>or completion within eight years if you are a part time student</w:t>
      </w:r>
      <w:proofErr w:type="gramStart"/>
      <w:r>
        <w:t>.</w:t>
      </w:r>
      <w:r w:rsidR="005D4F3E">
        <w:t>.</w:t>
      </w:r>
      <w:proofErr w:type="gramEnd"/>
      <w:r w:rsidR="005D4F3E" w:rsidRPr="00ED2AF2">
        <w:t xml:space="preserve"> Your supervisor will be directly responsible for </w:t>
      </w:r>
      <w:r>
        <w:t>monitoring your progression</w:t>
      </w:r>
      <w:r w:rsidR="00DA760B">
        <w:t>, a record of which</w:t>
      </w:r>
      <w:r>
        <w:t xml:space="preserve"> will </w:t>
      </w:r>
      <w:r w:rsidR="008C65E1">
        <w:t>be</w:t>
      </w:r>
      <w:r w:rsidR="008C65E1" w:rsidRPr="00ED2AF2">
        <w:t xml:space="preserve"> </w:t>
      </w:r>
      <w:r w:rsidR="008C65E1">
        <w:t>retained</w:t>
      </w:r>
      <w:r>
        <w:t xml:space="preserve"> by the School</w:t>
      </w:r>
      <w:r w:rsidR="005D4F3E" w:rsidRPr="00ED2AF2">
        <w:t xml:space="preserve">.  </w:t>
      </w:r>
      <w:r w:rsidR="005D4F3E">
        <w:t>Details of the monitoring procedure can be found below.</w:t>
      </w:r>
    </w:p>
    <w:p w:rsidR="00C75B9F" w:rsidRPr="00ED2AF2" w:rsidRDefault="005D4F3E" w:rsidP="00C75B9F">
      <w:pPr>
        <w:pStyle w:val="Heading2"/>
      </w:pPr>
      <w:r>
        <w:t>W</w:t>
      </w:r>
      <w:r w:rsidRPr="00ED2AF2">
        <w:t>orking with your supervisor</w:t>
      </w:r>
    </w:p>
    <w:p w:rsidR="00C75B9F" w:rsidRPr="00ED2AF2" w:rsidRDefault="005D4F3E" w:rsidP="00C75B9F">
      <w:pPr>
        <w:rPr>
          <w:lang w:eastAsia="zh-TW"/>
        </w:rPr>
      </w:pPr>
      <w:r w:rsidRPr="00ED2AF2">
        <w:rPr>
          <w:lang w:eastAsia="zh-TW"/>
        </w:rPr>
        <w:t xml:space="preserve">You </w:t>
      </w:r>
      <w:r w:rsidR="00DA760B">
        <w:rPr>
          <w:lang w:eastAsia="zh-TW"/>
        </w:rPr>
        <w:t>are expected to meet with</w:t>
      </w:r>
      <w:r w:rsidRPr="00ED2AF2">
        <w:rPr>
          <w:lang w:eastAsia="zh-TW"/>
        </w:rPr>
        <w:t xml:space="preserve"> your supervisor at least once a week</w:t>
      </w:r>
      <w:r w:rsidR="00DA760B">
        <w:rPr>
          <w:lang w:eastAsia="zh-TW"/>
        </w:rPr>
        <w:t>, and</w:t>
      </w:r>
      <w:r w:rsidRPr="00ED2AF2">
        <w:rPr>
          <w:lang w:eastAsia="zh-TW"/>
        </w:rPr>
        <w:t xml:space="preserve"> it is important that you develop a rapport with </w:t>
      </w:r>
      <w:r w:rsidR="00DA760B">
        <w:rPr>
          <w:lang w:eastAsia="zh-TW"/>
        </w:rPr>
        <w:t>them</w:t>
      </w:r>
      <w:r w:rsidRPr="00ED2AF2">
        <w:rPr>
          <w:lang w:eastAsia="zh-TW"/>
        </w:rPr>
        <w:t xml:space="preserve"> so that you feel comfortable discussing all aspects of the work</w:t>
      </w:r>
      <w:r w:rsidR="00DA760B">
        <w:rPr>
          <w:lang w:eastAsia="zh-TW"/>
        </w:rPr>
        <w:t xml:space="preserve"> and any</w:t>
      </w:r>
      <w:r w:rsidRPr="00ED2AF2">
        <w:rPr>
          <w:lang w:eastAsia="zh-TW"/>
        </w:rPr>
        <w:t xml:space="preserve"> problems </w:t>
      </w:r>
      <w:r w:rsidR="00DA760B">
        <w:rPr>
          <w:lang w:eastAsia="zh-TW"/>
        </w:rPr>
        <w:t>which</w:t>
      </w:r>
      <w:r w:rsidR="00DA760B" w:rsidRPr="00ED2AF2">
        <w:rPr>
          <w:lang w:eastAsia="zh-TW"/>
        </w:rPr>
        <w:t xml:space="preserve"> </w:t>
      </w:r>
      <w:r w:rsidRPr="00ED2AF2">
        <w:rPr>
          <w:lang w:eastAsia="zh-TW"/>
        </w:rPr>
        <w:t>may arise.  The arrangement for working with your supervisor will generally be informal, but some supervisors might require you to make appointments to see them.  Whatever form the meetings take</w:t>
      </w:r>
      <w:r w:rsidR="00DA760B">
        <w:rPr>
          <w:lang w:eastAsia="zh-TW"/>
        </w:rPr>
        <w:t>,</w:t>
      </w:r>
      <w:r w:rsidRPr="00ED2AF2">
        <w:rPr>
          <w:lang w:eastAsia="zh-TW"/>
        </w:rPr>
        <w:t xml:space="preserve"> it is important to </w:t>
      </w:r>
      <w:r w:rsidR="00DA760B">
        <w:rPr>
          <w:lang w:eastAsia="zh-TW"/>
        </w:rPr>
        <w:t>keep a</w:t>
      </w:r>
      <w:r w:rsidRPr="00ED2AF2">
        <w:rPr>
          <w:lang w:eastAsia="zh-TW"/>
        </w:rPr>
        <w:t xml:space="preserve"> record of th</w:t>
      </w:r>
      <w:r w:rsidR="00DA760B">
        <w:rPr>
          <w:lang w:eastAsia="zh-TW"/>
        </w:rPr>
        <w:t>e</w:t>
      </w:r>
      <w:r w:rsidRPr="00ED2AF2">
        <w:rPr>
          <w:lang w:eastAsia="zh-TW"/>
        </w:rPr>
        <w:t>se meetings that can be considered strategic in nature.  It is strongly recommended that after such a meeting the student summarise the research strategy agreed</w:t>
      </w:r>
      <w:r w:rsidR="00CC0511">
        <w:rPr>
          <w:lang w:eastAsia="zh-TW"/>
        </w:rPr>
        <w:t>,</w:t>
      </w:r>
      <w:r w:rsidRPr="00ED2AF2">
        <w:rPr>
          <w:lang w:eastAsia="zh-TW"/>
        </w:rPr>
        <w:t xml:space="preserve"> and to email this to the supervisor.  </w:t>
      </w:r>
      <w:r w:rsidR="00CC0511">
        <w:rPr>
          <w:lang w:eastAsia="zh-TW"/>
        </w:rPr>
        <w:t xml:space="preserve">This will ensure clarity as to the direction of your research, </w:t>
      </w:r>
      <w:r w:rsidRPr="00ED2AF2">
        <w:rPr>
          <w:lang w:eastAsia="zh-TW"/>
        </w:rPr>
        <w:t xml:space="preserve">and so avoid any misinterpretation or misunderstanding.  </w:t>
      </w:r>
      <w:r w:rsidR="00CC0511">
        <w:rPr>
          <w:lang w:eastAsia="zh-TW"/>
        </w:rPr>
        <w:t>Y</w:t>
      </w:r>
      <w:r w:rsidRPr="00ED2AF2">
        <w:rPr>
          <w:lang w:eastAsia="zh-TW"/>
        </w:rPr>
        <w:t>ou are expected to follow this recording of strategic meetings by email at least four times per year.</w:t>
      </w:r>
    </w:p>
    <w:p w:rsidR="00C75B9F" w:rsidRPr="00ED2AF2" w:rsidRDefault="005D4F3E" w:rsidP="00C75B9F">
      <w:pPr>
        <w:rPr>
          <w:lang w:eastAsia="zh-TW"/>
        </w:rPr>
      </w:pPr>
      <w:r>
        <w:rPr>
          <w:lang w:eastAsia="zh-TW"/>
        </w:rPr>
        <w:t>All research students must get</w:t>
      </w:r>
      <w:r w:rsidRPr="00ED2AF2">
        <w:rPr>
          <w:lang w:eastAsia="zh-TW"/>
        </w:rPr>
        <w:t xml:space="preserve"> a hard-back handbook </w:t>
      </w:r>
      <w:r>
        <w:rPr>
          <w:lang w:eastAsia="zh-TW"/>
        </w:rPr>
        <w:t xml:space="preserve">(from stores, UG5) </w:t>
      </w:r>
      <w:r w:rsidRPr="00ED2AF2">
        <w:rPr>
          <w:lang w:eastAsia="zh-TW"/>
        </w:rPr>
        <w:t xml:space="preserve">to record things they wish to raise when they see their supervisor. </w:t>
      </w:r>
      <w:r w:rsidR="00CC0511">
        <w:rPr>
          <w:lang w:eastAsia="zh-TW"/>
        </w:rPr>
        <w:t xml:space="preserve"> </w:t>
      </w:r>
      <w:r w:rsidRPr="00ED2AF2">
        <w:rPr>
          <w:lang w:eastAsia="zh-TW"/>
        </w:rPr>
        <w:t>The purpose of this is to stop such things getting lost so the book should be used to record working notes, n</w:t>
      </w:r>
      <w:r>
        <w:rPr>
          <w:lang w:eastAsia="zh-TW"/>
        </w:rPr>
        <w:t>ot something that is “best copy</w:t>
      </w:r>
      <w:r w:rsidRPr="00ED2AF2">
        <w:rPr>
          <w:lang w:eastAsia="zh-TW"/>
        </w:rPr>
        <w:t>”</w:t>
      </w:r>
      <w:r>
        <w:rPr>
          <w:lang w:eastAsia="zh-TW"/>
        </w:rPr>
        <w:t>.</w:t>
      </w:r>
    </w:p>
    <w:p w:rsidR="00C75B9F" w:rsidRPr="00ED2AF2" w:rsidRDefault="005D4F3E" w:rsidP="00C75B9F">
      <w:pPr>
        <w:pStyle w:val="Heading2"/>
      </w:pPr>
      <w:r w:rsidRPr="00ED2AF2">
        <w:t xml:space="preserve">Postgraduate </w:t>
      </w:r>
      <w:r>
        <w:t>p</w:t>
      </w:r>
      <w:r w:rsidRPr="00ED2AF2">
        <w:t xml:space="preserve">oster </w:t>
      </w:r>
      <w:r>
        <w:t>c</w:t>
      </w:r>
      <w:r w:rsidRPr="00ED2AF2">
        <w:t>ompetition</w:t>
      </w:r>
    </w:p>
    <w:p w:rsidR="00C75B9F" w:rsidRDefault="005D4F3E" w:rsidP="00C75B9F">
      <w:pPr>
        <w:widowControl w:val="0"/>
        <w:jc w:val="both"/>
        <w:rPr>
          <w:snapToGrid w:val="0"/>
        </w:rPr>
      </w:pPr>
      <w:r w:rsidRPr="00ED2AF2">
        <w:rPr>
          <w:snapToGrid w:val="0"/>
        </w:rPr>
        <w:t xml:space="preserve">All students are required to present a poster at the annual poster competition. </w:t>
      </w:r>
      <w:r w:rsidR="00CC0511">
        <w:rPr>
          <w:snapToGrid w:val="0"/>
        </w:rPr>
        <w:t xml:space="preserve"> </w:t>
      </w:r>
      <w:r w:rsidRPr="00ED2AF2">
        <w:rPr>
          <w:snapToGrid w:val="0"/>
        </w:rPr>
        <w:t xml:space="preserve">This is </w:t>
      </w:r>
      <w:r w:rsidR="00CC0511">
        <w:rPr>
          <w:snapToGrid w:val="0"/>
        </w:rPr>
        <w:t>usually</w:t>
      </w:r>
      <w:r w:rsidR="00CC0511" w:rsidRPr="00ED2AF2">
        <w:rPr>
          <w:snapToGrid w:val="0"/>
        </w:rPr>
        <w:t xml:space="preserve"> </w:t>
      </w:r>
      <w:r w:rsidRPr="00ED2AF2">
        <w:rPr>
          <w:snapToGrid w:val="0"/>
        </w:rPr>
        <w:t xml:space="preserve">held on Wednesday </w:t>
      </w:r>
      <w:r w:rsidR="00CC0511">
        <w:rPr>
          <w:snapToGrid w:val="0"/>
        </w:rPr>
        <w:t>dur</w:t>
      </w:r>
      <w:r w:rsidRPr="00ED2AF2">
        <w:rPr>
          <w:snapToGrid w:val="0"/>
        </w:rPr>
        <w:t>in</w:t>
      </w:r>
      <w:r w:rsidR="00CC0511">
        <w:rPr>
          <w:snapToGrid w:val="0"/>
        </w:rPr>
        <w:t>g</w:t>
      </w:r>
      <w:r w:rsidRPr="00ED2AF2">
        <w:rPr>
          <w:snapToGrid w:val="0"/>
        </w:rPr>
        <w:t xml:space="preserve"> reading week</w:t>
      </w:r>
      <w:r w:rsidR="00666A72">
        <w:rPr>
          <w:snapToGrid w:val="0"/>
        </w:rPr>
        <w:t xml:space="preserve"> of Semester B</w:t>
      </w:r>
      <w:r w:rsidR="00CC0511">
        <w:rPr>
          <w:snapToGrid w:val="0"/>
        </w:rPr>
        <w:t>,</w:t>
      </w:r>
      <w:r w:rsidRPr="00ED2AF2">
        <w:rPr>
          <w:snapToGrid w:val="0"/>
        </w:rPr>
        <w:t xml:space="preserve"> although</w:t>
      </w:r>
      <w:r w:rsidR="00CC0511">
        <w:rPr>
          <w:snapToGrid w:val="0"/>
        </w:rPr>
        <w:t xml:space="preserve"> this might change -</w:t>
      </w:r>
      <w:r w:rsidRPr="00ED2AF2">
        <w:rPr>
          <w:snapToGrid w:val="0"/>
        </w:rPr>
        <w:t xml:space="preserve"> you will be notified of the exact date by e-mail. </w:t>
      </w:r>
      <w:r w:rsidR="00CC0511">
        <w:rPr>
          <w:snapToGrid w:val="0"/>
        </w:rPr>
        <w:t xml:space="preserve"> </w:t>
      </w:r>
      <w:r w:rsidRPr="00ED2AF2">
        <w:rPr>
          <w:snapToGrid w:val="0"/>
        </w:rPr>
        <w:t xml:space="preserve">Posters should aim to communicate </w:t>
      </w:r>
      <w:r w:rsidR="00CC0511">
        <w:rPr>
          <w:snapToGrid w:val="0"/>
        </w:rPr>
        <w:t>your</w:t>
      </w:r>
      <w:r w:rsidR="00CC0511" w:rsidRPr="00ED2AF2">
        <w:rPr>
          <w:snapToGrid w:val="0"/>
        </w:rPr>
        <w:t xml:space="preserve"> </w:t>
      </w:r>
      <w:r w:rsidRPr="00ED2AF2">
        <w:rPr>
          <w:snapToGrid w:val="0"/>
        </w:rPr>
        <w:t>work to a non-physicist</w:t>
      </w:r>
      <w:r w:rsidR="00CC0511">
        <w:rPr>
          <w:snapToGrid w:val="0"/>
        </w:rPr>
        <w:t>,</w:t>
      </w:r>
      <w:r w:rsidRPr="00ED2AF2">
        <w:rPr>
          <w:snapToGrid w:val="0"/>
        </w:rPr>
        <w:t xml:space="preserve"> such as the College Principal. </w:t>
      </w:r>
      <w:r w:rsidR="00CC0511">
        <w:rPr>
          <w:snapToGrid w:val="0"/>
        </w:rPr>
        <w:t xml:space="preserve"> P</w:t>
      </w:r>
      <w:r w:rsidRPr="00ED2AF2">
        <w:rPr>
          <w:snapToGrid w:val="0"/>
        </w:rPr>
        <w:t>rizes</w:t>
      </w:r>
      <w:r w:rsidR="00CC0511">
        <w:rPr>
          <w:snapToGrid w:val="0"/>
        </w:rPr>
        <w:t xml:space="preserve"> are awarded</w:t>
      </w:r>
      <w:r w:rsidRPr="00ED2AF2">
        <w:rPr>
          <w:snapToGrid w:val="0"/>
        </w:rPr>
        <w:t xml:space="preserve"> for the best posters. </w:t>
      </w:r>
    </w:p>
    <w:p w:rsidR="007638D6" w:rsidRDefault="007638D6" w:rsidP="00C75B9F">
      <w:pPr>
        <w:widowControl w:val="0"/>
        <w:jc w:val="both"/>
        <w:rPr>
          <w:snapToGrid w:val="0"/>
        </w:rPr>
      </w:pPr>
    </w:p>
    <w:p w:rsidR="00C75B9F" w:rsidRPr="00ED2AF2" w:rsidRDefault="005D4F3E" w:rsidP="00C75B9F">
      <w:pPr>
        <w:pStyle w:val="Heading2"/>
      </w:pPr>
      <w:r>
        <w:lastRenderedPageBreak/>
        <w:t>Graduate Degrees Committee</w:t>
      </w:r>
    </w:p>
    <w:p w:rsidR="00C75B9F" w:rsidRDefault="00C75B9F" w:rsidP="00C75B9F">
      <w:pPr>
        <w:spacing w:before="0"/>
      </w:pPr>
    </w:p>
    <w:p w:rsidR="00C75B9F" w:rsidRPr="00ED2AF2" w:rsidRDefault="005D4F3E" w:rsidP="00C75B9F">
      <w:pPr>
        <w:spacing w:before="0"/>
        <w:rPr>
          <w:snapToGrid w:val="0"/>
        </w:rPr>
      </w:pPr>
      <w:r w:rsidRPr="00ED2AF2">
        <w:t xml:space="preserve">Your progress will be kept under review at the regular meetings of the </w:t>
      </w:r>
      <w:r>
        <w:t>School’s</w:t>
      </w:r>
      <w:r w:rsidRPr="00ED2AF2">
        <w:t xml:space="preserve"> Graduate Degrees Committee, based on </w:t>
      </w:r>
      <w:r>
        <w:t>biannual</w:t>
      </w:r>
      <w:r w:rsidRPr="00ED2AF2">
        <w:t xml:space="preserve"> reports </w:t>
      </w:r>
      <w:r>
        <w:t>written by</w:t>
      </w:r>
      <w:r w:rsidRPr="00ED2AF2">
        <w:t xml:space="preserve"> your supervisor. You may request to see copies of these reports. </w:t>
      </w:r>
      <w:r w:rsidR="001034A2">
        <w:t xml:space="preserve"> </w:t>
      </w:r>
      <w:r w:rsidRPr="00ED2AF2">
        <w:t xml:space="preserve">The </w:t>
      </w:r>
      <w:r w:rsidRPr="00ED2AF2">
        <w:rPr>
          <w:snapToGrid w:val="0"/>
        </w:rPr>
        <w:t>members of the Committee are:</w:t>
      </w:r>
    </w:p>
    <w:p w:rsidR="00C75B9F" w:rsidRDefault="005D4F3E" w:rsidP="00C75B9F">
      <w:pPr>
        <w:spacing w:before="0"/>
        <w:rPr>
          <w:snapToGrid w:val="0"/>
        </w:rPr>
      </w:pPr>
      <w:r>
        <w:rPr>
          <w:snapToGrid w:val="0"/>
        </w:rPr>
        <w:t xml:space="preserve">Dr </w:t>
      </w:r>
      <w:r w:rsidR="001034A2">
        <w:rPr>
          <w:snapToGrid w:val="0"/>
        </w:rPr>
        <w:t>Eram Rizvi</w:t>
      </w:r>
      <w:r>
        <w:rPr>
          <w:snapToGrid w:val="0"/>
        </w:rPr>
        <w:t xml:space="preserve"> </w:t>
      </w:r>
      <w:r w:rsidRPr="00ED2AF2">
        <w:rPr>
          <w:snapToGrid w:val="0"/>
        </w:rPr>
        <w:t xml:space="preserve">(Chair; </w:t>
      </w:r>
      <w:r w:rsidR="001034A2">
        <w:rPr>
          <w:snapToGrid w:val="0"/>
        </w:rPr>
        <w:t xml:space="preserve">PPRC &amp; </w:t>
      </w:r>
      <w:r w:rsidRPr="00ED2AF2">
        <w:rPr>
          <w:snapToGrid w:val="0"/>
        </w:rPr>
        <w:t xml:space="preserve">Director </w:t>
      </w:r>
      <w:r>
        <w:rPr>
          <w:snapToGrid w:val="0"/>
        </w:rPr>
        <w:t>of Graduate Studies)</w:t>
      </w:r>
    </w:p>
    <w:p w:rsidR="00C75B9F" w:rsidRPr="00ED2AF2" w:rsidRDefault="005D4F3E" w:rsidP="00C75B9F">
      <w:pPr>
        <w:spacing w:before="0"/>
        <w:rPr>
          <w:snapToGrid w:val="0"/>
        </w:rPr>
      </w:pPr>
      <w:r w:rsidRPr="00ED2AF2">
        <w:rPr>
          <w:snapToGrid w:val="0"/>
        </w:rPr>
        <w:t xml:space="preserve">Dr </w:t>
      </w:r>
      <w:r>
        <w:rPr>
          <w:snapToGrid w:val="0"/>
        </w:rPr>
        <w:t>Kostya</w:t>
      </w:r>
      <w:r w:rsidRPr="00ED2AF2">
        <w:rPr>
          <w:snapToGrid w:val="0"/>
        </w:rPr>
        <w:t xml:space="preserve"> </w:t>
      </w:r>
      <w:r>
        <w:rPr>
          <w:snapToGrid w:val="0"/>
        </w:rPr>
        <w:t>Trachenko (CCMMP)</w:t>
      </w:r>
      <w:r w:rsidRPr="00ED2AF2">
        <w:rPr>
          <w:snapToGrid w:val="0"/>
        </w:rPr>
        <w:t xml:space="preserve">  </w:t>
      </w:r>
    </w:p>
    <w:p w:rsidR="00C75B9F" w:rsidRPr="00ED2AF2" w:rsidRDefault="008B1131" w:rsidP="00C75B9F">
      <w:pPr>
        <w:spacing w:before="0"/>
        <w:rPr>
          <w:snapToGrid w:val="0"/>
          <w:lang w:val="pt-BR"/>
        </w:rPr>
      </w:pPr>
      <w:r>
        <w:rPr>
          <w:snapToGrid w:val="0"/>
          <w:lang w:val="pt-BR"/>
        </w:rPr>
        <w:t>Prof Gabriele Travaglini</w:t>
      </w:r>
      <w:r w:rsidR="00CA7B28">
        <w:rPr>
          <w:snapToGrid w:val="0"/>
          <w:lang w:val="pt-BR"/>
        </w:rPr>
        <w:t xml:space="preserve">Prof </w:t>
      </w:r>
      <w:r w:rsidR="00F93DCC">
        <w:rPr>
          <w:snapToGrid w:val="0"/>
          <w:lang w:val="pt-BR"/>
        </w:rPr>
        <w:t>David</w:t>
      </w:r>
      <w:r w:rsidR="005D4F3E">
        <w:rPr>
          <w:snapToGrid w:val="0"/>
          <w:lang w:val="pt-BR"/>
        </w:rPr>
        <w:t xml:space="preserve"> </w:t>
      </w:r>
      <w:r w:rsidR="00F93DCC">
        <w:rPr>
          <w:snapToGrid w:val="0"/>
          <w:lang w:val="pt-BR"/>
        </w:rPr>
        <w:t>Burgess</w:t>
      </w:r>
      <w:r w:rsidR="005D4F3E">
        <w:rPr>
          <w:snapToGrid w:val="0"/>
          <w:lang w:val="pt-BR"/>
        </w:rPr>
        <w:t xml:space="preserve"> (AU)</w:t>
      </w:r>
    </w:p>
    <w:p w:rsidR="00C75B9F" w:rsidRDefault="005D4F3E" w:rsidP="00C75B9F">
      <w:pPr>
        <w:spacing w:before="0"/>
        <w:rPr>
          <w:snapToGrid w:val="0"/>
          <w:lang w:val="pt-BR"/>
        </w:rPr>
      </w:pPr>
      <w:r w:rsidRPr="00ED2AF2">
        <w:rPr>
          <w:snapToGrid w:val="0"/>
          <w:lang w:val="pt-BR"/>
        </w:rPr>
        <w:t xml:space="preserve">Ms </w:t>
      </w:r>
      <w:r w:rsidR="001034A2">
        <w:rPr>
          <w:snapToGrid w:val="0"/>
          <w:lang w:val="pt-BR"/>
        </w:rPr>
        <w:t>Karen Wilkinson</w:t>
      </w:r>
      <w:r w:rsidRPr="00ED2AF2">
        <w:rPr>
          <w:snapToGrid w:val="0"/>
          <w:lang w:val="pt-BR"/>
        </w:rPr>
        <w:t xml:space="preserve"> (Secretary)</w:t>
      </w:r>
    </w:p>
    <w:p w:rsidR="00C75B9F" w:rsidRDefault="005D4F3E" w:rsidP="001034A2">
      <w:pPr>
        <w:spacing w:before="0"/>
        <w:rPr>
          <w:snapToGrid w:val="0"/>
          <w:lang w:val="pt-BR"/>
        </w:rPr>
      </w:pPr>
      <w:r>
        <w:rPr>
          <w:snapToGrid w:val="0"/>
          <w:lang w:val="pt-BR"/>
        </w:rPr>
        <w:t>Ms Sarah Cowls (School Manager)</w:t>
      </w:r>
    </w:p>
    <w:p w:rsidR="008B1131" w:rsidRPr="00ED2AF2" w:rsidRDefault="005D4F3E" w:rsidP="00C75B9F">
      <w:pPr>
        <w:spacing w:before="0"/>
        <w:rPr>
          <w:snapToGrid w:val="0"/>
          <w:lang w:val="pt-BR"/>
        </w:rPr>
      </w:pPr>
      <w:r>
        <w:rPr>
          <w:snapToGrid w:val="0"/>
          <w:lang w:val="pt-BR"/>
        </w:rPr>
        <w:t>Mr John Sullivan (Finance Manager)</w:t>
      </w:r>
    </w:p>
    <w:p w:rsidR="00C75B9F" w:rsidRPr="00ED2AF2" w:rsidRDefault="00C75B9F" w:rsidP="00C75B9F">
      <w:pPr>
        <w:spacing w:before="0"/>
        <w:rPr>
          <w:snapToGrid w:val="0"/>
          <w:lang w:val="pt-BR"/>
        </w:rPr>
      </w:pPr>
    </w:p>
    <w:p w:rsidR="00C75B9F" w:rsidRPr="00ED2AF2" w:rsidRDefault="005D4F3E" w:rsidP="00C75B9F">
      <w:pPr>
        <w:spacing w:before="0"/>
        <w:rPr>
          <w:snapToGrid w:val="0"/>
        </w:rPr>
      </w:pPr>
      <w:r w:rsidRPr="00ED2AF2">
        <w:t xml:space="preserve">In addition to the regular reviews of progress, </w:t>
      </w:r>
      <w:r w:rsidR="008B1131">
        <w:t>we also carry out an annual review.</w:t>
      </w:r>
    </w:p>
    <w:p w:rsidR="00C75B9F" w:rsidRPr="00ED2AF2" w:rsidRDefault="00C75B9F" w:rsidP="00C75B9F">
      <w:pPr>
        <w:spacing w:before="0"/>
      </w:pPr>
    </w:p>
    <w:p w:rsidR="00C75B9F" w:rsidRPr="00ED2AF2" w:rsidRDefault="005D4F3E" w:rsidP="00C75B9F">
      <w:pPr>
        <w:pStyle w:val="Heading2"/>
      </w:pPr>
      <w:r w:rsidRPr="00ED2AF2">
        <w:t xml:space="preserve">First year </w:t>
      </w:r>
      <w:r>
        <w:t>progression</w:t>
      </w:r>
    </w:p>
    <w:p w:rsidR="00C75B9F" w:rsidRDefault="000B5DCD" w:rsidP="00C75B9F">
      <w:pPr>
        <w:pStyle w:val="HTMLPreformatted"/>
        <w:rPr>
          <w:rFonts w:ascii="Times New Roman" w:hAnsi="Times New Roman" w:cs="Times New Roman"/>
          <w:sz w:val="24"/>
          <w:szCs w:val="24"/>
        </w:rPr>
      </w:pPr>
      <w:r>
        <w:rPr>
          <w:rFonts w:ascii="Times New Roman" w:hAnsi="Times New Roman" w:cs="Times New Roman"/>
          <w:sz w:val="24"/>
          <w:szCs w:val="24"/>
        </w:rPr>
        <w:t xml:space="preserve">Within </w:t>
      </w:r>
      <w:r w:rsidR="005D4F3E">
        <w:rPr>
          <w:rFonts w:ascii="Times New Roman" w:hAnsi="Times New Roman" w:cs="Times New Roman"/>
          <w:sz w:val="24"/>
          <w:szCs w:val="24"/>
        </w:rPr>
        <w:t xml:space="preserve">the </w:t>
      </w:r>
      <w:r>
        <w:rPr>
          <w:rFonts w:ascii="Times New Roman" w:hAnsi="Times New Roman" w:cs="Times New Roman"/>
          <w:sz w:val="24"/>
          <w:szCs w:val="24"/>
        </w:rPr>
        <w:t xml:space="preserve">first </w:t>
      </w:r>
      <w:r w:rsidR="008B1131">
        <w:rPr>
          <w:rFonts w:ascii="Times New Roman" w:hAnsi="Times New Roman" w:cs="Times New Roman"/>
          <w:sz w:val="24"/>
          <w:szCs w:val="24"/>
        </w:rPr>
        <w:t>nin</w:t>
      </w:r>
      <w:r>
        <w:rPr>
          <w:rFonts w:ascii="Times New Roman" w:hAnsi="Times New Roman" w:cs="Times New Roman"/>
          <w:sz w:val="24"/>
          <w:szCs w:val="24"/>
        </w:rPr>
        <w:t>e</w:t>
      </w:r>
      <w:r w:rsidR="008B1131">
        <w:rPr>
          <w:rFonts w:ascii="Times New Roman" w:hAnsi="Times New Roman" w:cs="Times New Roman"/>
          <w:sz w:val="24"/>
          <w:szCs w:val="24"/>
        </w:rPr>
        <w:t xml:space="preserve"> </w:t>
      </w:r>
      <w:r w:rsidR="005D4F3E">
        <w:rPr>
          <w:rFonts w:ascii="Times New Roman" w:hAnsi="Times New Roman" w:cs="Times New Roman"/>
          <w:sz w:val="24"/>
          <w:szCs w:val="24"/>
        </w:rPr>
        <w:t>month</w:t>
      </w:r>
      <w:r>
        <w:rPr>
          <w:rFonts w:ascii="Times New Roman" w:hAnsi="Times New Roman" w:cs="Times New Roman"/>
          <w:sz w:val="24"/>
          <w:szCs w:val="24"/>
        </w:rPr>
        <w:t>s</w:t>
      </w:r>
      <w:r w:rsidR="005D4F3E">
        <w:rPr>
          <w:rFonts w:ascii="Times New Roman" w:hAnsi="Times New Roman" w:cs="Times New Roman"/>
          <w:sz w:val="24"/>
          <w:szCs w:val="24"/>
        </w:rPr>
        <w:t xml:space="preserve"> of study, </w:t>
      </w:r>
      <w:r w:rsidR="005D4F3E" w:rsidRPr="00ED2AF2">
        <w:rPr>
          <w:rFonts w:ascii="Times New Roman" w:hAnsi="Times New Roman" w:cs="Times New Roman"/>
          <w:sz w:val="24"/>
          <w:szCs w:val="24"/>
        </w:rPr>
        <w:t>students will be required to submit a</w:t>
      </w:r>
      <w:r w:rsidR="005D4F3E">
        <w:rPr>
          <w:rFonts w:ascii="Times New Roman" w:hAnsi="Times New Roman" w:cs="Times New Roman"/>
          <w:sz w:val="24"/>
          <w:szCs w:val="24"/>
        </w:rPr>
        <w:t xml:space="preserve"> piece of written</w:t>
      </w:r>
      <w:r w:rsidR="005D4F3E" w:rsidRPr="00ED2AF2">
        <w:rPr>
          <w:rFonts w:ascii="Times New Roman" w:hAnsi="Times New Roman" w:cs="Times New Roman"/>
          <w:sz w:val="24"/>
          <w:szCs w:val="24"/>
        </w:rPr>
        <w:t xml:space="preserve"> work and </w:t>
      </w:r>
      <w:r w:rsidR="008B1131">
        <w:rPr>
          <w:rFonts w:ascii="Times New Roman" w:hAnsi="Times New Roman" w:cs="Times New Roman"/>
          <w:sz w:val="24"/>
          <w:szCs w:val="24"/>
        </w:rPr>
        <w:t xml:space="preserve">attend </w:t>
      </w:r>
      <w:r w:rsidR="005D4F3E" w:rsidRPr="00ED2AF2">
        <w:rPr>
          <w:rFonts w:ascii="Times New Roman" w:hAnsi="Times New Roman" w:cs="Times New Roman"/>
          <w:sz w:val="24"/>
          <w:szCs w:val="24"/>
        </w:rPr>
        <w:t>an interview with</w:t>
      </w:r>
      <w:r w:rsidR="005D4F3E">
        <w:rPr>
          <w:rFonts w:ascii="Times New Roman" w:hAnsi="Times New Roman" w:cs="Times New Roman"/>
          <w:sz w:val="24"/>
          <w:szCs w:val="24"/>
        </w:rPr>
        <w:t xml:space="preserve"> at least</w:t>
      </w:r>
      <w:r w:rsidR="005D4F3E" w:rsidRPr="00ED2AF2">
        <w:rPr>
          <w:rFonts w:ascii="Times New Roman" w:hAnsi="Times New Roman" w:cs="Times New Roman"/>
          <w:sz w:val="24"/>
          <w:szCs w:val="24"/>
        </w:rPr>
        <w:t xml:space="preserve"> two members of academic staff</w:t>
      </w:r>
      <w:r w:rsidR="005D4F3E">
        <w:rPr>
          <w:rFonts w:ascii="Times New Roman" w:hAnsi="Times New Roman" w:cs="Times New Roman"/>
          <w:sz w:val="24"/>
          <w:szCs w:val="24"/>
        </w:rPr>
        <w:t xml:space="preserve"> (progression panel meeting)</w:t>
      </w:r>
      <w:r w:rsidR="005D4F3E" w:rsidRPr="00ED2AF2">
        <w:rPr>
          <w:rFonts w:ascii="Times New Roman" w:hAnsi="Times New Roman" w:cs="Times New Roman"/>
          <w:sz w:val="24"/>
          <w:szCs w:val="24"/>
        </w:rPr>
        <w:t xml:space="preserve">. </w:t>
      </w:r>
      <w:r w:rsidR="00B27BE3">
        <w:rPr>
          <w:rFonts w:ascii="Times New Roman" w:hAnsi="Times New Roman" w:cs="Times New Roman"/>
          <w:sz w:val="24"/>
          <w:szCs w:val="24"/>
        </w:rPr>
        <w:t xml:space="preserve"> </w:t>
      </w:r>
      <w:r w:rsidR="005D4F3E">
        <w:rPr>
          <w:rFonts w:ascii="Times New Roman" w:hAnsi="Times New Roman" w:cs="Times New Roman"/>
          <w:sz w:val="24"/>
          <w:szCs w:val="24"/>
        </w:rPr>
        <w:t>Each research group have different criteria for assessment</w:t>
      </w:r>
      <w:r w:rsidR="00B27BE3">
        <w:rPr>
          <w:rFonts w:ascii="Times New Roman" w:hAnsi="Times New Roman" w:cs="Times New Roman"/>
          <w:sz w:val="24"/>
          <w:szCs w:val="24"/>
        </w:rPr>
        <w:t xml:space="preserve"> as </w:t>
      </w:r>
      <w:r w:rsidR="005D4F3E">
        <w:rPr>
          <w:rFonts w:ascii="Times New Roman" w:hAnsi="Times New Roman" w:cs="Times New Roman"/>
          <w:sz w:val="24"/>
          <w:szCs w:val="24"/>
        </w:rPr>
        <w:t>outlined below</w:t>
      </w:r>
      <w:r>
        <w:rPr>
          <w:rFonts w:ascii="Times New Roman" w:hAnsi="Times New Roman" w:cs="Times New Roman"/>
          <w:sz w:val="24"/>
          <w:szCs w:val="24"/>
        </w:rPr>
        <w:t>, but all groups are required to submit the reports to the PhD Administrator at least one week prior to the nine (and twelve if applicable) month deadline</w:t>
      </w:r>
      <w:r w:rsidR="00684866">
        <w:rPr>
          <w:rFonts w:ascii="Times New Roman" w:hAnsi="Times New Roman" w:cs="Times New Roman"/>
          <w:sz w:val="24"/>
          <w:szCs w:val="24"/>
        </w:rPr>
        <w:t xml:space="preserve"> (nine months from date of registration)</w:t>
      </w:r>
      <w:r w:rsidR="00C16B67">
        <w:rPr>
          <w:rFonts w:ascii="Times New Roman" w:hAnsi="Times New Roman" w:cs="Times New Roman"/>
          <w:sz w:val="24"/>
          <w:szCs w:val="24"/>
        </w:rPr>
        <w:t>:</w:t>
      </w:r>
    </w:p>
    <w:p w:rsidR="00C75B9F" w:rsidRDefault="00C75B9F" w:rsidP="00C75B9F">
      <w:pPr>
        <w:pStyle w:val="HTMLPreformatted"/>
        <w:rPr>
          <w:rFonts w:ascii="Times New Roman" w:hAnsi="Times New Roman" w:cs="Times New Roman"/>
          <w:sz w:val="24"/>
          <w:szCs w:val="24"/>
        </w:rPr>
      </w:pPr>
    </w:p>
    <w:p w:rsidR="007F245C" w:rsidRDefault="00FE0F63" w:rsidP="006A3CA7">
      <w:pPr>
        <w:pStyle w:val="ListParagraph"/>
        <w:widowControl w:val="0"/>
        <w:numPr>
          <w:ilvl w:val="0"/>
          <w:numId w:val="7"/>
        </w:numPr>
        <w:spacing w:before="0"/>
        <w:rPr>
          <w:snapToGrid w:val="0"/>
        </w:rPr>
      </w:pPr>
      <w:r>
        <w:rPr>
          <w:snapToGrid w:val="0"/>
        </w:rPr>
        <w:t xml:space="preserve">PPRC: </w:t>
      </w:r>
      <w:r w:rsidRPr="00E03677">
        <w:rPr>
          <w:snapToGrid w:val="0"/>
        </w:rPr>
        <w:t>Lectures take place from October ti</w:t>
      </w:r>
      <w:r>
        <w:rPr>
          <w:snapToGrid w:val="0"/>
        </w:rPr>
        <w:t>ll</w:t>
      </w:r>
      <w:r w:rsidRPr="00E03677">
        <w:rPr>
          <w:snapToGrid w:val="0"/>
        </w:rPr>
        <w:t xml:space="preserve"> January and there are formal examinations in January that form part of the assessment. All students are required to submit a poste</w:t>
      </w:r>
      <w:r>
        <w:rPr>
          <w:snapToGrid w:val="0"/>
        </w:rPr>
        <w:t>r</w:t>
      </w:r>
      <w:r w:rsidRPr="00E03677">
        <w:rPr>
          <w:snapToGrid w:val="0"/>
        </w:rPr>
        <w:t xml:space="preserve"> for the Queen Mary</w:t>
      </w:r>
      <w:r>
        <w:rPr>
          <w:snapToGrid w:val="0"/>
        </w:rPr>
        <w:t xml:space="preserve"> Physics &amp; Astronomy</w:t>
      </w:r>
      <w:r w:rsidRPr="00E03677">
        <w:rPr>
          <w:snapToGrid w:val="0"/>
        </w:rPr>
        <w:t xml:space="preserve"> post</w:t>
      </w:r>
      <w:r>
        <w:rPr>
          <w:snapToGrid w:val="0"/>
        </w:rPr>
        <w:t>er</w:t>
      </w:r>
      <w:r w:rsidRPr="00E03677">
        <w:rPr>
          <w:snapToGrid w:val="0"/>
        </w:rPr>
        <w:t xml:space="preserve"> competition. Students prepare a 10 minute presentation for a viva exam with two academics at </w:t>
      </w:r>
      <w:r w:rsidR="000B5DCD">
        <w:rPr>
          <w:snapToGrid w:val="0"/>
        </w:rPr>
        <w:t xml:space="preserve">in the middle of </w:t>
      </w:r>
      <w:r w:rsidRPr="00E03677">
        <w:rPr>
          <w:snapToGrid w:val="0"/>
        </w:rPr>
        <w:t xml:space="preserve">June. </w:t>
      </w:r>
      <w:r w:rsidR="000B5DCD">
        <w:rPr>
          <w:snapToGrid w:val="0"/>
        </w:rPr>
        <w:t xml:space="preserve"> </w:t>
      </w:r>
      <w:r w:rsidRPr="00E03677">
        <w:rPr>
          <w:snapToGrid w:val="0"/>
        </w:rPr>
        <w:t>All students are progressed or deferred after this viva. Students are required to write a 1</w:t>
      </w:r>
      <w:r w:rsidRPr="00E03677">
        <w:rPr>
          <w:snapToGrid w:val="0"/>
          <w:vertAlign w:val="superscript"/>
        </w:rPr>
        <w:t>st</w:t>
      </w:r>
      <w:r w:rsidRPr="00E03677">
        <w:rPr>
          <w:snapToGrid w:val="0"/>
        </w:rPr>
        <w:t xml:space="preserve"> year report </w:t>
      </w:r>
      <w:r w:rsidR="000B5DCD">
        <w:rPr>
          <w:snapToGrid w:val="0"/>
        </w:rPr>
        <w:t>by the middle of</w:t>
      </w:r>
      <w:r w:rsidRPr="00E03677">
        <w:rPr>
          <w:snapToGrid w:val="0"/>
        </w:rPr>
        <w:t xml:space="preserve"> August.</w:t>
      </w:r>
      <w:r w:rsidR="000B5DCD">
        <w:rPr>
          <w:snapToGrid w:val="0"/>
        </w:rPr>
        <w:t xml:space="preserve"> </w:t>
      </w:r>
      <w:r w:rsidRPr="00E03677">
        <w:rPr>
          <w:snapToGrid w:val="0"/>
        </w:rPr>
        <w:t xml:space="preserve"> The report should be between 25 and 40 pages and should include a theory and detector section, a section on future work and a thesis plan and it should be clear what work was actually carried out by the student. </w:t>
      </w:r>
      <w:r w:rsidR="000B5DCD">
        <w:rPr>
          <w:snapToGrid w:val="0"/>
        </w:rPr>
        <w:t xml:space="preserve"> </w:t>
      </w:r>
      <w:r w:rsidRPr="00E03677">
        <w:rPr>
          <w:snapToGrid w:val="0"/>
        </w:rPr>
        <w:t xml:space="preserve">The examiners will read the report and make </w:t>
      </w:r>
      <w:r w:rsidR="004A0A28">
        <w:rPr>
          <w:snapToGrid w:val="0"/>
        </w:rPr>
        <w:t xml:space="preserve">suggestions for corrections which </w:t>
      </w:r>
      <w:r w:rsidRPr="00E03677">
        <w:rPr>
          <w:snapToGrid w:val="0"/>
        </w:rPr>
        <w:t>should</w:t>
      </w:r>
      <w:r w:rsidR="006C40C7">
        <w:rPr>
          <w:snapToGrid w:val="0"/>
        </w:rPr>
        <w:t xml:space="preserve"> be</w:t>
      </w:r>
      <w:r w:rsidRPr="00E03677">
        <w:rPr>
          <w:snapToGrid w:val="0"/>
        </w:rPr>
        <w:t xml:space="preserve"> implement</w:t>
      </w:r>
      <w:r w:rsidR="002A2BA3">
        <w:rPr>
          <w:snapToGrid w:val="0"/>
        </w:rPr>
        <w:t>ed</w:t>
      </w:r>
      <w:r w:rsidRPr="00E03677">
        <w:rPr>
          <w:snapToGrid w:val="0"/>
        </w:rPr>
        <w:t xml:space="preserve">. </w:t>
      </w:r>
      <w:r w:rsidR="000B5DCD">
        <w:rPr>
          <w:snapToGrid w:val="0"/>
        </w:rPr>
        <w:t xml:space="preserve"> </w:t>
      </w:r>
      <w:r w:rsidR="00AE689F">
        <w:rPr>
          <w:snapToGrid w:val="0"/>
        </w:rPr>
        <w:t>Note that submitting a report is mandatory (as are any corrections) and s</w:t>
      </w:r>
      <w:r w:rsidRPr="00E03677">
        <w:rPr>
          <w:snapToGrid w:val="0"/>
        </w:rPr>
        <w:t xml:space="preserve">tudents who were ‘deferred’ in June will be </w:t>
      </w:r>
      <w:proofErr w:type="spellStart"/>
      <w:r w:rsidRPr="00E03677">
        <w:rPr>
          <w:snapToGrid w:val="0"/>
        </w:rPr>
        <w:t>viva’d</w:t>
      </w:r>
      <w:proofErr w:type="spellEnd"/>
      <w:r w:rsidRPr="00E03677">
        <w:rPr>
          <w:snapToGrid w:val="0"/>
        </w:rPr>
        <w:t xml:space="preserve"> again based on the report.</w:t>
      </w:r>
    </w:p>
    <w:p w:rsidR="007F245C" w:rsidRDefault="005D4F3E" w:rsidP="006A3CA7">
      <w:pPr>
        <w:pStyle w:val="ListParagraph"/>
        <w:widowControl w:val="0"/>
        <w:numPr>
          <w:ilvl w:val="0"/>
          <w:numId w:val="7"/>
        </w:numPr>
        <w:spacing w:before="0"/>
        <w:rPr>
          <w:snapToGrid w:val="0"/>
        </w:rPr>
      </w:pPr>
      <w:r w:rsidRPr="0051034D">
        <w:rPr>
          <w:snapToGrid w:val="0"/>
        </w:rPr>
        <w:t xml:space="preserve">CCMMP: The written report shall be no more than 10,000 words long, </w:t>
      </w:r>
      <w:r w:rsidR="0015087D">
        <w:rPr>
          <w:snapToGrid w:val="0"/>
        </w:rPr>
        <w:t xml:space="preserve">written using </w:t>
      </w:r>
      <w:proofErr w:type="spellStart"/>
      <w:r w:rsidR="0015087D">
        <w:rPr>
          <w:snapToGrid w:val="0"/>
        </w:rPr>
        <w:t>LaTeX</w:t>
      </w:r>
      <w:proofErr w:type="spellEnd"/>
      <w:r w:rsidR="0015087D">
        <w:rPr>
          <w:snapToGrid w:val="0"/>
        </w:rPr>
        <w:t xml:space="preserve">, </w:t>
      </w:r>
      <w:r w:rsidRPr="0051034D">
        <w:rPr>
          <w:snapToGrid w:val="0"/>
        </w:rPr>
        <w:t xml:space="preserve">containing: 1) A review/background of the scientific problem or area. 2) A review of the relevant scientific literature, covering both very recent work and also pertinent historic references to enable the student to understand the perspective of recent literature. 3) Report on the research carried out so far. 4) Plans for the coming year (but not the remainder of the studentship). </w:t>
      </w:r>
      <w:r w:rsidR="007638D6">
        <w:rPr>
          <w:snapToGrid w:val="0"/>
        </w:rPr>
        <w:t xml:space="preserve"> </w:t>
      </w:r>
      <w:r w:rsidRPr="0051034D">
        <w:rPr>
          <w:snapToGrid w:val="0"/>
        </w:rPr>
        <w:t xml:space="preserve">The interview will be with two academic staff independent of the student and project. </w:t>
      </w:r>
      <w:r w:rsidR="007638D6">
        <w:rPr>
          <w:snapToGrid w:val="0"/>
        </w:rPr>
        <w:t xml:space="preserve"> </w:t>
      </w:r>
      <w:r w:rsidR="0015087D">
        <w:rPr>
          <w:snapToGrid w:val="0"/>
        </w:rPr>
        <w:t>Account will also be taken of performance in exercises set as part of the graduate course of lectures.</w:t>
      </w:r>
    </w:p>
    <w:p w:rsidR="007F245C" w:rsidRDefault="005D4F3E" w:rsidP="006A3CA7">
      <w:pPr>
        <w:widowControl w:val="0"/>
        <w:numPr>
          <w:ilvl w:val="0"/>
          <w:numId w:val="9"/>
        </w:numPr>
        <w:spacing w:before="0"/>
        <w:rPr>
          <w:snapToGrid w:val="0"/>
        </w:rPr>
      </w:pPr>
      <w:r w:rsidRPr="00C75B9F">
        <w:rPr>
          <w:snapToGrid w:val="0"/>
        </w:rPr>
        <w:t xml:space="preserve">CRST: </w:t>
      </w:r>
      <w:r w:rsidR="00C75B9F" w:rsidRPr="00C75B9F">
        <w:rPr>
          <w:snapToGrid w:val="0"/>
        </w:rPr>
        <w:t>Students will be required to prepare a written report</w:t>
      </w:r>
      <w:r w:rsidR="00BC05CE">
        <w:rPr>
          <w:snapToGrid w:val="0"/>
        </w:rPr>
        <w:t xml:space="preserve"> (maximum </w:t>
      </w:r>
      <w:r w:rsidR="00BC05CE" w:rsidRPr="00C75B9F">
        <w:rPr>
          <w:snapToGrid w:val="0"/>
        </w:rPr>
        <w:t>10,000 words</w:t>
      </w:r>
      <w:r w:rsidR="00BC05CE">
        <w:rPr>
          <w:snapToGrid w:val="0"/>
        </w:rPr>
        <w:t>)</w:t>
      </w:r>
      <w:r w:rsidR="00C75B9F" w:rsidRPr="00C75B9F">
        <w:rPr>
          <w:snapToGrid w:val="0"/>
        </w:rPr>
        <w:t>, which will be</w:t>
      </w:r>
      <w:r w:rsidR="00C75B9F">
        <w:rPr>
          <w:snapToGrid w:val="0"/>
        </w:rPr>
        <w:t xml:space="preserve"> </w:t>
      </w:r>
      <w:r w:rsidR="00C75B9F" w:rsidRPr="00C75B9F">
        <w:rPr>
          <w:snapToGrid w:val="0"/>
        </w:rPr>
        <w:t xml:space="preserve">read and evaluated by a panel consisting of two </w:t>
      </w:r>
      <w:r w:rsidR="00BC05CE">
        <w:rPr>
          <w:snapToGrid w:val="0"/>
        </w:rPr>
        <w:t xml:space="preserve">academic </w:t>
      </w:r>
      <w:r w:rsidR="00C75B9F" w:rsidRPr="00C75B9F">
        <w:rPr>
          <w:snapToGrid w:val="0"/>
        </w:rPr>
        <w:t xml:space="preserve">members of staff. </w:t>
      </w:r>
      <w:r w:rsidR="00BC05CE">
        <w:rPr>
          <w:snapToGrid w:val="0"/>
        </w:rPr>
        <w:t xml:space="preserve"> </w:t>
      </w:r>
      <w:r w:rsidR="00C75B9F" w:rsidRPr="00C75B9F">
        <w:rPr>
          <w:snapToGrid w:val="0"/>
        </w:rPr>
        <w:t>In</w:t>
      </w:r>
      <w:r w:rsidR="00C75B9F">
        <w:rPr>
          <w:snapToGrid w:val="0"/>
        </w:rPr>
        <w:t xml:space="preserve"> </w:t>
      </w:r>
      <w:r w:rsidR="00C75B9F" w:rsidRPr="00C75B9F">
        <w:rPr>
          <w:snapToGrid w:val="0"/>
        </w:rPr>
        <w:t>addition, they will be asked to present their work in a seminar</w:t>
      </w:r>
      <w:r w:rsidR="00C75B9F">
        <w:rPr>
          <w:snapToGrid w:val="0"/>
        </w:rPr>
        <w:t xml:space="preserve"> </w:t>
      </w:r>
      <w:r w:rsidR="00C75B9F" w:rsidRPr="00C75B9F">
        <w:rPr>
          <w:snapToGrid w:val="0"/>
        </w:rPr>
        <w:t>attended by all members of CRST, followed by questions by members of</w:t>
      </w:r>
      <w:r w:rsidR="00C75B9F">
        <w:rPr>
          <w:snapToGrid w:val="0"/>
        </w:rPr>
        <w:t xml:space="preserve"> </w:t>
      </w:r>
      <w:r w:rsidR="00C75B9F" w:rsidRPr="00C75B9F">
        <w:rPr>
          <w:snapToGrid w:val="0"/>
        </w:rPr>
        <w:t xml:space="preserve">the group. </w:t>
      </w:r>
      <w:r w:rsidR="00BC05CE">
        <w:rPr>
          <w:snapToGrid w:val="0"/>
        </w:rPr>
        <w:t xml:space="preserve"> </w:t>
      </w:r>
      <w:r w:rsidR="00C75B9F" w:rsidRPr="00C75B9F">
        <w:rPr>
          <w:snapToGrid w:val="0"/>
        </w:rPr>
        <w:t>Progression to the next year is linked to a satisfactory</w:t>
      </w:r>
      <w:r w:rsidR="00C75B9F">
        <w:rPr>
          <w:snapToGrid w:val="0"/>
        </w:rPr>
        <w:t xml:space="preserve"> </w:t>
      </w:r>
      <w:r w:rsidR="00C75B9F" w:rsidRPr="00C75B9F">
        <w:rPr>
          <w:snapToGrid w:val="0"/>
        </w:rPr>
        <w:t xml:space="preserve">report and </w:t>
      </w:r>
      <w:r w:rsidR="00C75B9F" w:rsidRPr="00C75B9F">
        <w:rPr>
          <w:snapToGrid w:val="0"/>
        </w:rPr>
        <w:lastRenderedPageBreak/>
        <w:t>seminar presentation as decided by the panel.</w:t>
      </w:r>
      <w:r w:rsidR="00BC05CE">
        <w:rPr>
          <w:snapToGrid w:val="0"/>
        </w:rPr>
        <w:t xml:space="preserve"> </w:t>
      </w:r>
      <w:r w:rsidR="00C75B9F" w:rsidRPr="00C75B9F">
        <w:rPr>
          <w:snapToGrid w:val="0"/>
        </w:rPr>
        <w:t xml:space="preserve"> When appropriate, students may also be required to pass exams in the IC MSc</w:t>
      </w:r>
      <w:r w:rsidR="00C75B9F">
        <w:rPr>
          <w:snapToGrid w:val="0"/>
        </w:rPr>
        <w:t xml:space="preserve"> </w:t>
      </w:r>
      <w:r w:rsidR="00C75B9F" w:rsidRPr="00C75B9F">
        <w:rPr>
          <w:snapToGrid w:val="0"/>
        </w:rPr>
        <w:t xml:space="preserve">programme or in the final year of the </w:t>
      </w:r>
      <w:proofErr w:type="spellStart"/>
      <w:r w:rsidR="00C75B9F" w:rsidRPr="00C75B9F">
        <w:rPr>
          <w:snapToGrid w:val="0"/>
        </w:rPr>
        <w:t>MSci</w:t>
      </w:r>
      <w:proofErr w:type="spellEnd"/>
      <w:r w:rsidR="00C75B9F" w:rsidRPr="00C75B9F">
        <w:rPr>
          <w:snapToGrid w:val="0"/>
        </w:rPr>
        <w:t xml:space="preserve"> programme.</w:t>
      </w:r>
      <w:r w:rsidR="00BC05CE">
        <w:rPr>
          <w:snapToGrid w:val="0"/>
        </w:rPr>
        <w:t xml:space="preserve"> </w:t>
      </w:r>
      <w:r w:rsidR="00C75B9F" w:rsidRPr="00C75B9F">
        <w:rPr>
          <w:snapToGrid w:val="0"/>
        </w:rPr>
        <w:t xml:space="preserve"> </w:t>
      </w:r>
      <w:r w:rsidRPr="00C75B9F">
        <w:rPr>
          <w:snapToGrid w:val="0"/>
        </w:rPr>
        <w:t xml:space="preserve">The written report </w:t>
      </w:r>
      <w:r w:rsidR="00BC05CE">
        <w:rPr>
          <w:snapToGrid w:val="0"/>
        </w:rPr>
        <w:t>should</w:t>
      </w:r>
      <w:r w:rsidRPr="00C75B9F">
        <w:rPr>
          <w:snapToGrid w:val="0"/>
        </w:rPr>
        <w:t xml:space="preserve"> contain: 1) A review/background of the scientific problem or area</w:t>
      </w:r>
      <w:r w:rsidR="001D29B1">
        <w:rPr>
          <w:snapToGrid w:val="0"/>
        </w:rPr>
        <w:t xml:space="preserve">, </w:t>
      </w:r>
      <w:r w:rsidRPr="00C75B9F">
        <w:rPr>
          <w:snapToGrid w:val="0"/>
        </w:rPr>
        <w:t>2) A review of the relevant scientific literature, covering both very recent work and also pertinent historic references to enable the student to understand the perspective of recent literature</w:t>
      </w:r>
      <w:r w:rsidR="001D29B1">
        <w:rPr>
          <w:snapToGrid w:val="0"/>
        </w:rPr>
        <w:t>,</w:t>
      </w:r>
      <w:r w:rsidR="001D29B1" w:rsidRPr="00C75B9F">
        <w:rPr>
          <w:snapToGrid w:val="0"/>
        </w:rPr>
        <w:t xml:space="preserve"> </w:t>
      </w:r>
      <w:r w:rsidRPr="00C75B9F">
        <w:rPr>
          <w:snapToGrid w:val="0"/>
        </w:rPr>
        <w:t xml:space="preserve">3) Report on the research carried out so </w:t>
      </w:r>
      <w:r w:rsidR="001D29B1" w:rsidRPr="00C75B9F">
        <w:rPr>
          <w:snapToGrid w:val="0"/>
        </w:rPr>
        <w:t>far</w:t>
      </w:r>
      <w:r w:rsidR="001D29B1">
        <w:rPr>
          <w:snapToGrid w:val="0"/>
        </w:rPr>
        <w:t xml:space="preserve"> and </w:t>
      </w:r>
      <w:r w:rsidRPr="00C75B9F">
        <w:rPr>
          <w:snapToGrid w:val="0"/>
        </w:rPr>
        <w:t xml:space="preserve">4) Plans for the coming year (but not the remainder of the studentship). </w:t>
      </w:r>
    </w:p>
    <w:p w:rsidR="007F245C" w:rsidRDefault="005D4F3E" w:rsidP="006A3CA7">
      <w:pPr>
        <w:widowControl w:val="0"/>
        <w:numPr>
          <w:ilvl w:val="0"/>
          <w:numId w:val="30"/>
        </w:numPr>
        <w:spacing w:before="0"/>
        <w:rPr>
          <w:snapToGrid w:val="0"/>
        </w:rPr>
      </w:pPr>
      <w:r w:rsidRPr="00064F7E">
        <w:rPr>
          <w:snapToGrid w:val="0"/>
        </w:rPr>
        <w:t>AU:</w:t>
      </w:r>
      <w:r w:rsidR="00064F7E" w:rsidRPr="00064F7E">
        <w:rPr>
          <w:snapToGrid w:val="0"/>
        </w:rPr>
        <w:t xml:space="preserve"> The student should produce a short report (usually no more than six A4 pages) outlining the problem they are addressing, the background reading they have undertaken, progress made in research, and plans for the future. </w:t>
      </w:r>
      <w:r w:rsidR="00435563">
        <w:rPr>
          <w:snapToGrid w:val="0"/>
        </w:rPr>
        <w:t xml:space="preserve"> </w:t>
      </w:r>
      <w:r w:rsidR="00064F7E" w:rsidRPr="00064F7E">
        <w:rPr>
          <w:snapToGrid w:val="0"/>
        </w:rPr>
        <w:t>This report should also list course modules they have taken and the corresponding exam results (if known).</w:t>
      </w:r>
      <w:r w:rsidR="00B96D8E">
        <w:rPr>
          <w:snapToGrid w:val="0"/>
        </w:rPr>
        <w:t xml:space="preserve">  The supervisor will prepare a short report on the student’s work, engagement and progress, with an evaluation of potential for successful completion of the PhD.</w:t>
      </w:r>
      <w:r w:rsidR="00435563">
        <w:rPr>
          <w:snapToGrid w:val="0"/>
        </w:rPr>
        <w:t xml:space="preserve"> </w:t>
      </w:r>
      <w:r w:rsidR="00B96D8E">
        <w:rPr>
          <w:snapToGrid w:val="0"/>
        </w:rPr>
        <w:t xml:space="preserve"> The student will be interviewed by two staff members who have not been involved in direct supervision of the student. </w:t>
      </w:r>
      <w:r w:rsidR="00435563">
        <w:rPr>
          <w:snapToGrid w:val="0"/>
        </w:rPr>
        <w:t xml:space="preserve"> </w:t>
      </w:r>
      <w:r w:rsidR="00B96D8E">
        <w:rPr>
          <w:snapToGrid w:val="0"/>
        </w:rPr>
        <w:t xml:space="preserve">The interview will be used to test the student’s knowledge of the material in the report and ability to explain it clearly. </w:t>
      </w:r>
      <w:r w:rsidR="00435563">
        <w:rPr>
          <w:snapToGrid w:val="0"/>
        </w:rPr>
        <w:t xml:space="preserve"> </w:t>
      </w:r>
      <w:r w:rsidR="00B96D8E">
        <w:rPr>
          <w:snapToGrid w:val="0"/>
        </w:rPr>
        <w:t xml:space="preserve">The interview will also assess the student’s progress in understanding the motivation and background material for their research, including basic material from relevant courses or background reading. </w:t>
      </w:r>
      <w:r w:rsidR="00435563">
        <w:rPr>
          <w:snapToGrid w:val="0"/>
        </w:rPr>
        <w:t xml:space="preserve"> </w:t>
      </w:r>
      <w:r w:rsidR="00B96D8E">
        <w:rPr>
          <w:snapToGrid w:val="0"/>
        </w:rPr>
        <w:t>The student will be questioned on their work plan for the second year and towards completion of the thesis.</w:t>
      </w:r>
    </w:p>
    <w:p w:rsidR="00C75B9F" w:rsidRDefault="00C75B9F" w:rsidP="00C75B9F">
      <w:pPr>
        <w:pStyle w:val="HTMLPreformatted"/>
        <w:rPr>
          <w:rFonts w:ascii="Times New Roman" w:hAnsi="Times New Roman" w:cs="Times New Roman"/>
          <w:sz w:val="24"/>
          <w:szCs w:val="24"/>
        </w:rPr>
      </w:pPr>
    </w:p>
    <w:p w:rsidR="00C75B9F" w:rsidRDefault="005D4F3E" w:rsidP="00C75B9F">
      <w:pPr>
        <w:pStyle w:val="HTMLPreformatted"/>
        <w:rPr>
          <w:rFonts w:ascii="Times New Roman" w:hAnsi="Times New Roman" w:cs="Times New Roman"/>
          <w:sz w:val="24"/>
          <w:szCs w:val="24"/>
        </w:rPr>
      </w:pPr>
      <w:r>
        <w:rPr>
          <w:rFonts w:ascii="Times New Roman" w:hAnsi="Times New Roman" w:cs="Times New Roman"/>
          <w:sz w:val="24"/>
          <w:szCs w:val="24"/>
        </w:rPr>
        <w:t>A report is then prepared by the panel members, which is submitted to SITS and form part of the student’s record.</w:t>
      </w:r>
      <w:r w:rsidR="00684866">
        <w:rPr>
          <w:rFonts w:ascii="Times New Roman" w:hAnsi="Times New Roman" w:cs="Times New Roman"/>
          <w:sz w:val="24"/>
          <w:szCs w:val="24"/>
        </w:rPr>
        <w:t xml:space="preserve"> </w:t>
      </w:r>
      <w:r>
        <w:rPr>
          <w:rFonts w:ascii="Times New Roman" w:hAnsi="Times New Roman" w:cs="Times New Roman"/>
          <w:sz w:val="24"/>
          <w:szCs w:val="24"/>
        </w:rPr>
        <w:t xml:space="preserve"> There are two possible outcomes of this procedure – progression and referral</w:t>
      </w:r>
      <w:r w:rsidR="00435563">
        <w:rPr>
          <w:rFonts w:ascii="Times New Roman" w:hAnsi="Times New Roman" w:cs="Times New Roman"/>
          <w:sz w:val="24"/>
          <w:szCs w:val="24"/>
        </w:rPr>
        <w:t>:</w:t>
      </w:r>
    </w:p>
    <w:p w:rsidR="00C75B9F" w:rsidRPr="00544098" w:rsidRDefault="005D4F3E" w:rsidP="00C75B9F">
      <w:pPr>
        <w:pStyle w:val="HTMLPreformatted"/>
        <w:numPr>
          <w:ilvl w:val="0"/>
          <w:numId w:val="27"/>
        </w:numPr>
        <w:rPr>
          <w:rFonts w:ascii="Times New Roman" w:hAnsi="Times New Roman" w:cs="Times New Roman"/>
          <w:sz w:val="24"/>
          <w:szCs w:val="24"/>
        </w:rPr>
      </w:pPr>
      <w:r>
        <w:rPr>
          <w:rFonts w:ascii="Times New Roman" w:hAnsi="Times New Roman" w:cs="Times New Roman"/>
          <w:sz w:val="24"/>
          <w:szCs w:val="24"/>
        </w:rPr>
        <w:t>Progression: The student progresses to the 2</w:t>
      </w:r>
      <w:r w:rsidRPr="00DE515A">
        <w:rPr>
          <w:rFonts w:ascii="Times New Roman" w:hAnsi="Times New Roman" w:cs="Times New Roman"/>
          <w:sz w:val="24"/>
          <w:szCs w:val="24"/>
          <w:vertAlign w:val="superscript"/>
        </w:rPr>
        <w:t>nd</w:t>
      </w:r>
      <w:r>
        <w:rPr>
          <w:rFonts w:ascii="Times New Roman" w:hAnsi="Times New Roman" w:cs="Times New Roman"/>
          <w:sz w:val="24"/>
          <w:szCs w:val="24"/>
        </w:rPr>
        <w:t xml:space="preserve"> year of study, although the report may contain areas where improvement is necessary, with suggested courses of action. </w:t>
      </w:r>
      <w:r w:rsidR="00435563">
        <w:rPr>
          <w:rFonts w:ascii="Times New Roman" w:hAnsi="Times New Roman" w:cs="Times New Roman"/>
          <w:sz w:val="24"/>
          <w:szCs w:val="24"/>
        </w:rPr>
        <w:t xml:space="preserve"> </w:t>
      </w:r>
      <w:r>
        <w:rPr>
          <w:rFonts w:ascii="Times New Roman" w:hAnsi="Times New Roman" w:cs="Times New Roman"/>
          <w:sz w:val="24"/>
          <w:szCs w:val="24"/>
        </w:rPr>
        <w:t>Detailed feedback may also be given in oral form by the panel members.</w:t>
      </w:r>
    </w:p>
    <w:p w:rsidR="00C75B9F" w:rsidRDefault="005D4F3E" w:rsidP="00C75B9F">
      <w:pPr>
        <w:pStyle w:val="HTMLPreformatted"/>
        <w:numPr>
          <w:ilvl w:val="0"/>
          <w:numId w:val="27"/>
        </w:numPr>
        <w:rPr>
          <w:rFonts w:ascii="Times New Roman" w:hAnsi="Times New Roman" w:cs="Times New Roman"/>
          <w:sz w:val="24"/>
          <w:szCs w:val="24"/>
        </w:rPr>
      </w:pPr>
      <w:r>
        <w:rPr>
          <w:rFonts w:ascii="Times New Roman" w:hAnsi="Times New Roman" w:cs="Times New Roman"/>
          <w:sz w:val="24"/>
          <w:szCs w:val="24"/>
        </w:rPr>
        <w:t>Referral: The student, supervisory team, panel members and Director of Graduate Studies must agree on a specified piece of work to be completed before the end of the 11</w:t>
      </w:r>
      <w:r w:rsidRPr="00335415">
        <w:rPr>
          <w:rFonts w:ascii="Times New Roman" w:hAnsi="Times New Roman" w:cs="Times New Roman"/>
          <w:sz w:val="24"/>
          <w:szCs w:val="24"/>
          <w:vertAlign w:val="superscript"/>
        </w:rPr>
        <w:t>th</w:t>
      </w:r>
      <w:r>
        <w:rPr>
          <w:rFonts w:ascii="Times New Roman" w:hAnsi="Times New Roman" w:cs="Times New Roman"/>
          <w:sz w:val="24"/>
          <w:szCs w:val="24"/>
        </w:rPr>
        <w:t xml:space="preserve"> month of study. </w:t>
      </w:r>
      <w:r w:rsidR="00435563">
        <w:rPr>
          <w:rFonts w:ascii="Times New Roman" w:hAnsi="Times New Roman" w:cs="Times New Roman"/>
          <w:sz w:val="24"/>
          <w:szCs w:val="24"/>
        </w:rPr>
        <w:t xml:space="preserve"> </w:t>
      </w:r>
      <w:r>
        <w:rPr>
          <w:rFonts w:ascii="Times New Roman" w:hAnsi="Times New Roman" w:cs="Times New Roman"/>
          <w:sz w:val="24"/>
          <w:szCs w:val="24"/>
        </w:rPr>
        <w:t xml:space="preserve">The agreed work, plus a </w:t>
      </w:r>
      <w:r w:rsidR="00435563">
        <w:rPr>
          <w:rFonts w:ascii="Times New Roman" w:hAnsi="Times New Roman" w:cs="Times New Roman"/>
          <w:sz w:val="24"/>
          <w:szCs w:val="24"/>
        </w:rPr>
        <w:t>work plan</w:t>
      </w:r>
      <w:r>
        <w:rPr>
          <w:rFonts w:ascii="Times New Roman" w:hAnsi="Times New Roman" w:cs="Times New Roman"/>
          <w:sz w:val="24"/>
          <w:szCs w:val="24"/>
        </w:rPr>
        <w:t xml:space="preserve"> with a realistic timetable should be agreed between all involved. </w:t>
      </w:r>
      <w:r w:rsidR="00435563">
        <w:rPr>
          <w:rFonts w:ascii="Times New Roman" w:hAnsi="Times New Roman" w:cs="Times New Roman"/>
          <w:sz w:val="24"/>
          <w:szCs w:val="24"/>
        </w:rPr>
        <w:t xml:space="preserve"> </w:t>
      </w:r>
      <w:r>
        <w:rPr>
          <w:rFonts w:ascii="Times New Roman" w:hAnsi="Times New Roman" w:cs="Times New Roman"/>
          <w:sz w:val="24"/>
          <w:szCs w:val="24"/>
        </w:rPr>
        <w:t xml:space="preserve">The written work could be, for example, a re-write of the original progression work or a specified piece of research; the exact nature depends on the outcome of the original progression panel meeting. </w:t>
      </w:r>
      <w:r w:rsidR="00435563">
        <w:rPr>
          <w:rFonts w:ascii="Times New Roman" w:hAnsi="Times New Roman" w:cs="Times New Roman"/>
          <w:sz w:val="24"/>
          <w:szCs w:val="24"/>
        </w:rPr>
        <w:t xml:space="preserve"> </w:t>
      </w:r>
      <w:r>
        <w:rPr>
          <w:rFonts w:ascii="Times New Roman" w:hAnsi="Times New Roman" w:cs="Times New Roman"/>
          <w:sz w:val="24"/>
          <w:szCs w:val="24"/>
        </w:rPr>
        <w:t>The student will then normally have a second panel interview with the same academics as before.</w:t>
      </w:r>
      <w:r w:rsidR="00435563">
        <w:rPr>
          <w:rFonts w:ascii="Times New Roman" w:hAnsi="Times New Roman" w:cs="Times New Roman"/>
          <w:sz w:val="24"/>
          <w:szCs w:val="24"/>
        </w:rPr>
        <w:t xml:space="preserve"> </w:t>
      </w:r>
      <w:r>
        <w:rPr>
          <w:rFonts w:ascii="Times New Roman" w:hAnsi="Times New Roman" w:cs="Times New Roman"/>
          <w:sz w:val="24"/>
          <w:szCs w:val="24"/>
        </w:rPr>
        <w:t xml:space="preserve"> A report is then written by the panel members, which is submitted to SITS </w:t>
      </w:r>
      <w:r w:rsidR="00435563">
        <w:rPr>
          <w:rFonts w:ascii="Times New Roman" w:hAnsi="Times New Roman" w:cs="Times New Roman"/>
          <w:sz w:val="24"/>
          <w:szCs w:val="24"/>
        </w:rPr>
        <w:t xml:space="preserve">which will </w:t>
      </w:r>
      <w:r>
        <w:rPr>
          <w:rFonts w:ascii="Times New Roman" w:hAnsi="Times New Roman" w:cs="Times New Roman"/>
          <w:sz w:val="24"/>
          <w:szCs w:val="24"/>
        </w:rPr>
        <w:t>form part of the student’s record. There are three possible outcomes – progression to 2</w:t>
      </w:r>
      <w:r w:rsidRPr="00335415">
        <w:rPr>
          <w:rFonts w:ascii="Times New Roman" w:hAnsi="Times New Roman" w:cs="Times New Roman"/>
          <w:sz w:val="24"/>
          <w:szCs w:val="24"/>
          <w:vertAlign w:val="superscript"/>
        </w:rPr>
        <w:t>nd</w:t>
      </w:r>
      <w:r>
        <w:rPr>
          <w:rFonts w:ascii="Times New Roman" w:hAnsi="Times New Roman" w:cs="Times New Roman"/>
          <w:sz w:val="24"/>
          <w:szCs w:val="24"/>
        </w:rPr>
        <w:t xml:space="preserve"> year, downgrade to </w:t>
      </w:r>
      <w:r w:rsidR="00435563">
        <w:rPr>
          <w:rFonts w:ascii="Times New Roman" w:hAnsi="Times New Roman" w:cs="Times New Roman"/>
          <w:sz w:val="24"/>
          <w:szCs w:val="24"/>
        </w:rPr>
        <w:t>M.Phil.</w:t>
      </w:r>
      <w:r>
        <w:rPr>
          <w:rFonts w:ascii="Times New Roman" w:hAnsi="Times New Roman" w:cs="Times New Roman"/>
          <w:sz w:val="24"/>
          <w:szCs w:val="24"/>
        </w:rPr>
        <w:t xml:space="preserve"> </w:t>
      </w:r>
      <w:proofErr w:type="gramStart"/>
      <w:r>
        <w:rPr>
          <w:rFonts w:ascii="Times New Roman" w:hAnsi="Times New Roman" w:cs="Times New Roman"/>
          <w:sz w:val="24"/>
          <w:szCs w:val="24"/>
        </w:rPr>
        <w:t>or</w:t>
      </w:r>
      <w:proofErr w:type="gramEnd"/>
      <w:r>
        <w:rPr>
          <w:rFonts w:ascii="Times New Roman" w:hAnsi="Times New Roman" w:cs="Times New Roman"/>
          <w:sz w:val="24"/>
          <w:szCs w:val="24"/>
        </w:rPr>
        <w:t xml:space="preserve"> deregister. </w:t>
      </w:r>
    </w:p>
    <w:p w:rsidR="00C75B9F" w:rsidRDefault="005D4F3E" w:rsidP="001D29B1">
      <w:pPr>
        <w:pStyle w:val="HTMLPreformatted"/>
        <w:rPr>
          <w:rFonts w:ascii="Times New Roman" w:hAnsi="Times New Roman" w:cs="Times New Roman"/>
          <w:sz w:val="24"/>
          <w:szCs w:val="24"/>
        </w:rPr>
      </w:pPr>
      <w:r>
        <w:rPr>
          <w:rFonts w:ascii="Times New Roman" w:hAnsi="Times New Roman" w:cs="Times New Roman"/>
          <w:sz w:val="24"/>
          <w:szCs w:val="24"/>
        </w:rPr>
        <w:t>All outcomes at all stages will be signed off by the Director of Graduate Studies. If the outcome is downgrade or deregistration, the Director of Graduate Studies will meet those involved to ensure the process has been fair and regulations have been followed.</w:t>
      </w:r>
    </w:p>
    <w:p w:rsidR="00C75B9F" w:rsidRDefault="00C75B9F" w:rsidP="00C75B9F">
      <w:pPr>
        <w:pStyle w:val="HTMLPreformatted"/>
        <w:rPr>
          <w:rFonts w:ascii="Times New Roman" w:hAnsi="Times New Roman" w:cs="Times New Roman"/>
          <w:sz w:val="24"/>
          <w:szCs w:val="24"/>
        </w:rPr>
      </w:pPr>
    </w:p>
    <w:p w:rsidR="00C75B9F" w:rsidRDefault="005D4F3E" w:rsidP="00C75B9F">
      <w:pPr>
        <w:pStyle w:val="HTMLPreformatted"/>
        <w:rPr>
          <w:rFonts w:ascii="Times New Roman" w:hAnsi="Times New Roman" w:cs="Times New Roman"/>
          <w:sz w:val="24"/>
          <w:szCs w:val="24"/>
        </w:rPr>
      </w:pPr>
      <w:r>
        <w:rPr>
          <w:rFonts w:ascii="Times New Roman" w:hAnsi="Times New Roman" w:cs="Times New Roman"/>
          <w:sz w:val="24"/>
          <w:szCs w:val="24"/>
        </w:rPr>
        <w:t xml:space="preserve">The </w:t>
      </w:r>
      <w:r w:rsidRPr="00ED2AF2">
        <w:rPr>
          <w:rFonts w:ascii="Times New Roman" w:hAnsi="Times New Roman" w:cs="Times New Roman"/>
          <w:sz w:val="24"/>
          <w:szCs w:val="24"/>
        </w:rPr>
        <w:t>report</w:t>
      </w:r>
      <w:r>
        <w:rPr>
          <w:rFonts w:ascii="Times New Roman" w:hAnsi="Times New Roman" w:cs="Times New Roman"/>
          <w:sz w:val="24"/>
          <w:szCs w:val="24"/>
        </w:rPr>
        <w:t xml:space="preserve"> uploaded to SITS</w:t>
      </w:r>
      <w:r w:rsidRPr="00ED2AF2">
        <w:rPr>
          <w:rFonts w:ascii="Times New Roman" w:hAnsi="Times New Roman" w:cs="Times New Roman"/>
          <w:sz w:val="24"/>
          <w:szCs w:val="24"/>
        </w:rPr>
        <w:t xml:space="preserve"> will include </w:t>
      </w:r>
      <w:r w:rsidR="00E55741">
        <w:rPr>
          <w:rFonts w:ascii="Times New Roman" w:hAnsi="Times New Roman" w:cs="Times New Roman"/>
          <w:sz w:val="24"/>
          <w:szCs w:val="24"/>
        </w:rPr>
        <w:t>your</w:t>
      </w:r>
      <w:r w:rsidRPr="00ED2AF2">
        <w:rPr>
          <w:rFonts w:ascii="Times New Roman" w:hAnsi="Times New Roman" w:cs="Times New Roman"/>
          <w:sz w:val="24"/>
          <w:szCs w:val="24"/>
        </w:rPr>
        <w:t xml:space="preserve"> Personal Development Plan </w:t>
      </w:r>
      <w:r w:rsidR="00E55741">
        <w:rPr>
          <w:rFonts w:ascii="Times New Roman" w:hAnsi="Times New Roman" w:cs="Times New Roman"/>
          <w:sz w:val="24"/>
          <w:szCs w:val="24"/>
        </w:rPr>
        <w:t xml:space="preserve">which </w:t>
      </w:r>
      <w:r w:rsidRPr="00ED2AF2">
        <w:rPr>
          <w:rFonts w:ascii="Times New Roman" w:hAnsi="Times New Roman" w:cs="Times New Roman"/>
          <w:sz w:val="24"/>
          <w:szCs w:val="24"/>
        </w:rPr>
        <w:t xml:space="preserve">will list all courses and seminars </w:t>
      </w:r>
      <w:r w:rsidR="00E55741">
        <w:rPr>
          <w:rFonts w:ascii="Times New Roman" w:hAnsi="Times New Roman" w:cs="Times New Roman"/>
          <w:sz w:val="24"/>
          <w:szCs w:val="24"/>
        </w:rPr>
        <w:t>which</w:t>
      </w:r>
      <w:r w:rsidRPr="00ED2AF2">
        <w:rPr>
          <w:rFonts w:ascii="Times New Roman" w:hAnsi="Times New Roman" w:cs="Times New Roman"/>
          <w:sz w:val="24"/>
          <w:szCs w:val="24"/>
        </w:rPr>
        <w:t xml:space="preserve"> have</w:t>
      </w:r>
      <w:r w:rsidR="00E55741">
        <w:rPr>
          <w:rFonts w:ascii="Times New Roman" w:hAnsi="Times New Roman" w:cs="Times New Roman"/>
          <w:sz w:val="24"/>
          <w:szCs w:val="24"/>
        </w:rPr>
        <w:t xml:space="preserve"> been</w:t>
      </w:r>
      <w:r w:rsidRPr="00ED2AF2">
        <w:rPr>
          <w:rFonts w:ascii="Times New Roman" w:hAnsi="Times New Roman" w:cs="Times New Roman"/>
          <w:sz w:val="24"/>
          <w:szCs w:val="24"/>
        </w:rPr>
        <w:t xml:space="preserve"> attended</w:t>
      </w:r>
      <w:r w:rsidR="00E55741">
        <w:rPr>
          <w:rFonts w:ascii="Times New Roman" w:hAnsi="Times New Roman" w:cs="Times New Roman"/>
          <w:sz w:val="24"/>
          <w:szCs w:val="24"/>
        </w:rPr>
        <w:t>,</w:t>
      </w:r>
      <w:r w:rsidRPr="00ED2AF2">
        <w:rPr>
          <w:rFonts w:ascii="Times New Roman" w:hAnsi="Times New Roman" w:cs="Times New Roman"/>
          <w:sz w:val="24"/>
          <w:szCs w:val="24"/>
        </w:rPr>
        <w:t xml:space="preserve"> in addition to any other training </w:t>
      </w:r>
      <w:r w:rsidR="00E55741">
        <w:rPr>
          <w:rFonts w:ascii="Times New Roman" w:hAnsi="Times New Roman" w:cs="Times New Roman"/>
          <w:sz w:val="24"/>
          <w:szCs w:val="24"/>
        </w:rPr>
        <w:t>which has been</w:t>
      </w:r>
      <w:r w:rsidRPr="00ED2AF2">
        <w:rPr>
          <w:rFonts w:ascii="Times New Roman" w:hAnsi="Times New Roman" w:cs="Times New Roman"/>
          <w:sz w:val="24"/>
          <w:szCs w:val="24"/>
        </w:rPr>
        <w:t xml:space="preserve"> received. </w:t>
      </w:r>
      <w:r w:rsidR="00E55741">
        <w:rPr>
          <w:rFonts w:ascii="Times New Roman" w:hAnsi="Times New Roman" w:cs="Times New Roman"/>
          <w:sz w:val="24"/>
          <w:szCs w:val="24"/>
        </w:rPr>
        <w:t xml:space="preserve"> </w:t>
      </w:r>
      <w:r>
        <w:rPr>
          <w:rFonts w:ascii="Times New Roman" w:hAnsi="Times New Roman" w:cs="Times New Roman"/>
          <w:sz w:val="24"/>
          <w:szCs w:val="24"/>
        </w:rPr>
        <w:t xml:space="preserve">Please note that the inclusion of </w:t>
      </w:r>
      <w:r w:rsidR="001D29B1">
        <w:rPr>
          <w:rFonts w:ascii="Times New Roman" w:hAnsi="Times New Roman" w:cs="Times New Roman"/>
          <w:sz w:val="24"/>
          <w:szCs w:val="24"/>
        </w:rPr>
        <w:t>the</w:t>
      </w:r>
      <w:r w:rsidRPr="00ED2AF2">
        <w:rPr>
          <w:rFonts w:ascii="Times New Roman" w:hAnsi="Times New Roman" w:cs="Times New Roman"/>
          <w:sz w:val="24"/>
          <w:szCs w:val="24"/>
        </w:rPr>
        <w:t xml:space="preserve"> Personal </w:t>
      </w:r>
      <w:r w:rsidRPr="00ED2AF2">
        <w:rPr>
          <w:rFonts w:ascii="Times New Roman" w:hAnsi="Times New Roman" w:cs="Times New Roman"/>
          <w:sz w:val="24"/>
          <w:szCs w:val="24"/>
        </w:rPr>
        <w:lastRenderedPageBreak/>
        <w:t>Development Plan</w:t>
      </w:r>
      <w:r>
        <w:rPr>
          <w:rFonts w:ascii="Times New Roman" w:hAnsi="Times New Roman" w:cs="Times New Roman"/>
          <w:sz w:val="24"/>
          <w:szCs w:val="24"/>
        </w:rPr>
        <w:t xml:space="preserve"> is a mandatory College regulation and that failure to submit a sufficiently detailed Plan could result in </w:t>
      </w:r>
      <w:r w:rsidR="00E55741">
        <w:rPr>
          <w:rFonts w:ascii="Times New Roman" w:hAnsi="Times New Roman" w:cs="Times New Roman"/>
          <w:sz w:val="24"/>
          <w:szCs w:val="24"/>
        </w:rPr>
        <w:t>non-</w:t>
      </w:r>
      <w:r>
        <w:rPr>
          <w:rFonts w:ascii="Times New Roman" w:hAnsi="Times New Roman" w:cs="Times New Roman"/>
          <w:sz w:val="24"/>
          <w:szCs w:val="24"/>
        </w:rPr>
        <w:t xml:space="preserve"> progress</w:t>
      </w:r>
      <w:r w:rsidR="00E55741">
        <w:rPr>
          <w:rFonts w:ascii="Times New Roman" w:hAnsi="Times New Roman" w:cs="Times New Roman"/>
          <w:sz w:val="24"/>
          <w:szCs w:val="24"/>
        </w:rPr>
        <w:t>ion</w:t>
      </w:r>
      <w:r>
        <w:rPr>
          <w:rFonts w:ascii="Times New Roman" w:hAnsi="Times New Roman" w:cs="Times New Roman"/>
          <w:sz w:val="24"/>
          <w:szCs w:val="24"/>
        </w:rPr>
        <w:t xml:space="preserve"> to Year 2.</w:t>
      </w:r>
    </w:p>
    <w:p w:rsidR="00C75B9F" w:rsidRPr="00ED2AF2" w:rsidRDefault="005D4F3E" w:rsidP="00C75B9F">
      <w:pPr>
        <w:widowControl w:val="0"/>
        <w:jc w:val="both"/>
        <w:rPr>
          <w:snapToGrid w:val="0"/>
        </w:rPr>
      </w:pPr>
      <w:r w:rsidRPr="00ED2AF2">
        <w:rPr>
          <w:snapToGrid w:val="0"/>
        </w:rPr>
        <w:t xml:space="preserve">There are procedures for review of recommendations. </w:t>
      </w:r>
      <w:r w:rsidR="001F0D58">
        <w:rPr>
          <w:snapToGrid w:val="0"/>
        </w:rPr>
        <w:t xml:space="preserve"> </w:t>
      </w:r>
      <w:r w:rsidRPr="00ED2AF2">
        <w:rPr>
          <w:snapToGrid w:val="0"/>
        </w:rPr>
        <w:t>A student who wishes to invoke these procedures should first discuss the matter with the Director of Graduate Studies.</w:t>
      </w:r>
    </w:p>
    <w:p w:rsidR="00C75B9F" w:rsidRPr="00ED2AF2" w:rsidRDefault="00C75B9F" w:rsidP="00C75B9F">
      <w:pPr>
        <w:spacing w:before="0"/>
        <w:rPr>
          <w:lang w:eastAsia="zh-TW"/>
        </w:rPr>
      </w:pPr>
    </w:p>
    <w:p w:rsidR="00C75B9F" w:rsidRDefault="005D4F3E" w:rsidP="00C75B9F">
      <w:pPr>
        <w:spacing w:before="0"/>
        <w:rPr>
          <w:lang w:eastAsia="zh-TW"/>
        </w:rPr>
      </w:pPr>
      <w:r w:rsidRPr="00ED2AF2">
        <w:rPr>
          <w:lang w:eastAsia="zh-TW"/>
        </w:rPr>
        <w:t>If you are dissatisfied with the recommendation</w:t>
      </w:r>
      <w:r w:rsidR="001F0D58">
        <w:rPr>
          <w:lang w:eastAsia="zh-TW"/>
        </w:rPr>
        <w:t>,</w:t>
      </w:r>
      <w:r w:rsidRPr="00ED2AF2">
        <w:rPr>
          <w:lang w:eastAsia="zh-TW"/>
        </w:rPr>
        <w:t xml:space="preserve"> the mechanism for requesting a review of that decision can be found in the </w:t>
      </w:r>
      <w:hyperlink r:id="rId42" w:history="1">
        <w:r w:rsidR="00E27B7A" w:rsidRPr="00E27B7A">
          <w:rPr>
            <w:rStyle w:val="Hyperlink"/>
          </w:rPr>
          <w:t>College Appeal Regulations</w:t>
        </w:r>
      </w:hyperlink>
      <w:r w:rsidR="00E27B7A">
        <w:t>.</w:t>
      </w:r>
    </w:p>
    <w:p w:rsidR="00C75B9F" w:rsidRPr="00ED2AF2" w:rsidRDefault="005D4F3E" w:rsidP="00C75B9F">
      <w:pPr>
        <w:pStyle w:val="Heading2"/>
      </w:pPr>
      <w:r>
        <w:t>Yearly progress monitoring</w:t>
      </w:r>
    </w:p>
    <w:p w:rsidR="00C75B9F" w:rsidRDefault="005D4F3E" w:rsidP="00C75B9F">
      <w:pPr>
        <w:spacing w:before="0"/>
        <w:rPr>
          <w:lang w:eastAsia="zh-TW"/>
        </w:rPr>
      </w:pPr>
      <w:r>
        <w:rPr>
          <w:lang w:eastAsia="zh-TW"/>
        </w:rPr>
        <w:t>Each group has their own internal progress monitoring at year 2 and 3</w:t>
      </w:r>
      <w:r w:rsidR="00006168">
        <w:rPr>
          <w:lang w:eastAsia="zh-TW"/>
        </w:rPr>
        <w:t>:</w:t>
      </w:r>
    </w:p>
    <w:p w:rsidR="004A0A28" w:rsidRDefault="004A0A28" w:rsidP="0015087D">
      <w:pPr>
        <w:pStyle w:val="ListParagraph"/>
        <w:widowControl w:val="0"/>
        <w:numPr>
          <w:ilvl w:val="0"/>
          <w:numId w:val="7"/>
        </w:numPr>
        <w:spacing w:before="0"/>
        <w:jc w:val="both"/>
        <w:rPr>
          <w:snapToGrid w:val="0"/>
        </w:rPr>
      </w:pPr>
      <w:r w:rsidRPr="004A0A28">
        <w:rPr>
          <w:snapToGrid w:val="0"/>
        </w:rPr>
        <w:t xml:space="preserve">PPRC: </w:t>
      </w:r>
      <w:r w:rsidR="001F0D58">
        <w:rPr>
          <w:snapToGrid w:val="0"/>
        </w:rPr>
        <w:t xml:space="preserve">Towards </w:t>
      </w:r>
      <w:r w:rsidRPr="004A0A28">
        <w:rPr>
          <w:snapToGrid w:val="0"/>
        </w:rPr>
        <w:t xml:space="preserve">the end of the </w:t>
      </w:r>
      <w:r w:rsidR="001F0D58">
        <w:rPr>
          <w:snapToGrid w:val="0"/>
        </w:rPr>
        <w:t>second</w:t>
      </w:r>
      <w:r w:rsidRPr="004A0A28">
        <w:rPr>
          <w:snapToGrid w:val="0"/>
        </w:rPr>
        <w:t xml:space="preserve"> year</w:t>
      </w:r>
      <w:r w:rsidR="001F0D58">
        <w:rPr>
          <w:snapToGrid w:val="0"/>
        </w:rPr>
        <w:t>,</w:t>
      </w:r>
      <w:r w:rsidRPr="004A0A28">
        <w:rPr>
          <w:snapToGrid w:val="0"/>
        </w:rPr>
        <w:t xml:space="preserve"> students are required to give a 15 min</w:t>
      </w:r>
      <w:r w:rsidR="001F0D58">
        <w:rPr>
          <w:snapToGrid w:val="0"/>
        </w:rPr>
        <w:t>ute</w:t>
      </w:r>
      <w:r w:rsidRPr="004A0A28">
        <w:rPr>
          <w:snapToGrid w:val="0"/>
        </w:rPr>
        <w:t xml:space="preserve"> presentation of recent work</w:t>
      </w:r>
      <w:r w:rsidR="001F0D58">
        <w:rPr>
          <w:snapToGrid w:val="0"/>
        </w:rPr>
        <w:t xml:space="preserve"> to two academic members of staff,</w:t>
      </w:r>
      <w:r w:rsidRPr="004A0A28">
        <w:rPr>
          <w:snapToGrid w:val="0"/>
        </w:rPr>
        <w:t xml:space="preserve"> and</w:t>
      </w:r>
      <w:r w:rsidR="001F0D58">
        <w:rPr>
          <w:snapToGrid w:val="0"/>
        </w:rPr>
        <w:t xml:space="preserve"> to discuss</w:t>
      </w:r>
      <w:r w:rsidRPr="004A0A28">
        <w:rPr>
          <w:snapToGrid w:val="0"/>
        </w:rPr>
        <w:t xml:space="preserve"> their plans to </w:t>
      </w:r>
      <w:r w:rsidR="001F0D58">
        <w:rPr>
          <w:snapToGrid w:val="0"/>
        </w:rPr>
        <w:t xml:space="preserve">reach </w:t>
      </w:r>
      <w:r w:rsidRPr="004A0A28">
        <w:rPr>
          <w:snapToGrid w:val="0"/>
        </w:rPr>
        <w:t>complet</w:t>
      </w:r>
      <w:r w:rsidR="001F0D58">
        <w:rPr>
          <w:snapToGrid w:val="0"/>
        </w:rPr>
        <w:t>ion.</w:t>
      </w:r>
    </w:p>
    <w:p w:rsidR="0015087D" w:rsidRPr="00BC70BE" w:rsidRDefault="0015087D" w:rsidP="0015087D">
      <w:pPr>
        <w:pStyle w:val="ListParagraph"/>
        <w:widowControl w:val="0"/>
        <w:numPr>
          <w:ilvl w:val="0"/>
          <w:numId w:val="7"/>
        </w:numPr>
        <w:spacing w:before="0"/>
        <w:jc w:val="both"/>
        <w:rPr>
          <w:snapToGrid w:val="0"/>
        </w:rPr>
      </w:pPr>
      <w:r w:rsidRPr="005236FA">
        <w:rPr>
          <w:snapToGrid w:val="0"/>
        </w:rPr>
        <w:t xml:space="preserve">CCMMP: </w:t>
      </w:r>
      <w:r>
        <w:rPr>
          <w:snapToGrid w:val="0"/>
        </w:rPr>
        <w:t>Second</w:t>
      </w:r>
      <w:r w:rsidR="001F0D58">
        <w:rPr>
          <w:snapToGrid w:val="0"/>
        </w:rPr>
        <w:t xml:space="preserve"> </w:t>
      </w:r>
      <w:r w:rsidRPr="00BC70BE">
        <w:rPr>
          <w:snapToGrid w:val="0"/>
        </w:rPr>
        <w:t xml:space="preserve">year students are required to submit a plan for their thesis, consisting of a set of chapters </w:t>
      </w:r>
      <w:r w:rsidR="001F0D58">
        <w:rPr>
          <w:snapToGrid w:val="0"/>
        </w:rPr>
        <w:t>which</w:t>
      </w:r>
      <w:r w:rsidR="001F0D58" w:rsidRPr="00BC70BE">
        <w:rPr>
          <w:snapToGrid w:val="0"/>
        </w:rPr>
        <w:t xml:space="preserve"> </w:t>
      </w:r>
      <w:r w:rsidRPr="00BC70BE">
        <w:rPr>
          <w:snapToGrid w:val="0"/>
        </w:rPr>
        <w:t>outline descriptions of work complete</w:t>
      </w:r>
      <w:r>
        <w:rPr>
          <w:snapToGrid w:val="0"/>
        </w:rPr>
        <w:t>d and planned</w:t>
      </w:r>
      <w:r w:rsidR="001F0D58">
        <w:rPr>
          <w:snapToGrid w:val="0"/>
        </w:rPr>
        <w:t xml:space="preserve"> work</w:t>
      </w:r>
      <w:r>
        <w:rPr>
          <w:snapToGrid w:val="0"/>
        </w:rPr>
        <w:t xml:space="preserve"> for the third year.</w:t>
      </w:r>
      <w:r w:rsidR="001F0D58">
        <w:rPr>
          <w:snapToGrid w:val="0"/>
        </w:rPr>
        <w:t xml:space="preserve"> </w:t>
      </w:r>
      <w:r>
        <w:rPr>
          <w:snapToGrid w:val="0"/>
        </w:rPr>
        <w:t xml:space="preserve"> The thesis plan should highlight work that has either already been written up for publication or identified as such; manuscripts submitted for publication should accompany the thesis plan.</w:t>
      </w:r>
      <w:r w:rsidR="001F0D58">
        <w:rPr>
          <w:snapToGrid w:val="0"/>
        </w:rPr>
        <w:t xml:space="preserve"> </w:t>
      </w:r>
      <w:r>
        <w:rPr>
          <w:snapToGrid w:val="0"/>
        </w:rPr>
        <w:t xml:space="preserve"> Students will meet with the same two members of staff who conducted their first year review to discuss the thesis plan and the plan for publication of papers.</w:t>
      </w:r>
      <w:r w:rsidR="001F0D58">
        <w:rPr>
          <w:snapToGrid w:val="0"/>
        </w:rPr>
        <w:t xml:space="preserve"> </w:t>
      </w:r>
      <w:r>
        <w:rPr>
          <w:snapToGrid w:val="0"/>
        </w:rPr>
        <w:t xml:space="preserve"> Students will be expected to give a group seminar during their third year, but this will not form part of the progression review.</w:t>
      </w:r>
      <w:r w:rsidR="001F0D58">
        <w:rPr>
          <w:snapToGrid w:val="0"/>
        </w:rPr>
        <w:t xml:space="preserve"> </w:t>
      </w:r>
      <w:r>
        <w:rPr>
          <w:snapToGrid w:val="0"/>
        </w:rPr>
        <w:t xml:space="preserve"> However, the meeting with the two members of staff should include a discussion of the content of the planned seminar.</w:t>
      </w:r>
    </w:p>
    <w:p w:rsidR="00C75B9F" w:rsidRPr="00C75B9F" w:rsidRDefault="005D4F3E" w:rsidP="00C75B9F">
      <w:pPr>
        <w:widowControl w:val="0"/>
        <w:numPr>
          <w:ilvl w:val="0"/>
          <w:numId w:val="9"/>
        </w:numPr>
        <w:spacing w:before="0"/>
        <w:jc w:val="both"/>
        <w:rPr>
          <w:snapToGrid w:val="0"/>
        </w:rPr>
      </w:pPr>
      <w:r w:rsidRPr="00C75B9F">
        <w:rPr>
          <w:snapToGrid w:val="0"/>
        </w:rPr>
        <w:t xml:space="preserve">CRST: </w:t>
      </w:r>
      <w:r w:rsidR="001F0D58">
        <w:rPr>
          <w:snapToGrid w:val="0"/>
        </w:rPr>
        <w:t>Second</w:t>
      </w:r>
      <w:r w:rsidR="001F0D58" w:rsidRPr="00C75B9F">
        <w:rPr>
          <w:snapToGrid w:val="0"/>
        </w:rPr>
        <w:t xml:space="preserve"> </w:t>
      </w:r>
      <w:r w:rsidRPr="00C75B9F">
        <w:rPr>
          <w:snapToGrid w:val="0"/>
        </w:rPr>
        <w:t>year students are required to give a group seminar on their resea</w:t>
      </w:r>
      <w:r w:rsidR="00C75B9F">
        <w:rPr>
          <w:snapToGrid w:val="0"/>
        </w:rPr>
        <w:t>r</w:t>
      </w:r>
      <w:r w:rsidRPr="00C75B9F">
        <w:rPr>
          <w:snapToGrid w:val="0"/>
        </w:rPr>
        <w:t>ch</w:t>
      </w:r>
      <w:r w:rsidR="001F0D58">
        <w:rPr>
          <w:snapToGrid w:val="0"/>
        </w:rPr>
        <w:t>:</w:t>
      </w:r>
      <w:r w:rsidR="001F0D58" w:rsidRPr="00C75B9F">
        <w:rPr>
          <w:snapToGrid w:val="0"/>
        </w:rPr>
        <w:t xml:space="preserve"> </w:t>
      </w:r>
      <w:r w:rsidRPr="00C75B9F">
        <w:rPr>
          <w:snapToGrid w:val="0"/>
        </w:rPr>
        <w:t>this will be used to determine satisfactory progress.</w:t>
      </w:r>
      <w:r w:rsidR="00C75B9F">
        <w:rPr>
          <w:snapToGrid w:val="0"/>
        </w:rPr>
        <w:t xml:space="preserve"> </w:t>
      </w:r>
      <w:r w:rsidR="001F0D58">
        <w:rPr>
          <w:snapToGrid w:val="0"/>
        </w:rPr>
        <w:t xml:space="preserve"> </w:t>
      </w:r>
      <w:r w:rsidRPr="00C75B9F">
        <w:rPr>
          <w:snapToGrid w:val="0"/>
        </w:rPr>
        <w:t>It is expected th</w:t>
      </w:r>
      <w:r w:rsidR="001F0D58">
        <w:rPr>
          <w:snapToGrid w:val="0"/>
        </w:rPr>
        <w:t>at</w:t>
      </w:r>
      <w:r w:rsidRPr="00C75B9F">
        <w:rPr>
          <w:snapToGrid w:val="0"/>
        </w:rPr>
        <w:t xml:space="preserve"> students</w:t>
      </w:r>
      <w:r w:rsidR="001F0D58">
        <w:rPr>
          <w:snapToGrid w:val="0"/>
        </w:rPr>
        <w:t xml:space="preserve"> will</w:t>
      </w:r>
      <w:r w:rsidRPr="00C75B9F">
        <w:rPr>
          <w:snapToGrid w:val="0"/>
        </w:rPr>
        <w:t xml:space="preserve"> have published by this stage; if this is not the case</w:t>
      </w:r>
      <w:r w:rsidR="001F0D58">
        <w:rPr>
          <w:snapToGrid w:val="0"/>
        </w:rPr>
        <w:t>,</w:t>
      </w:r>
      <w:r w:rsidRPr="00C75B9F">
        <w:rPr>
          <w:snapToGrid w:val="0"/>
        </w:rPr>
        <w:t xml:space="preserve"> the </w:t>
      </w:r>
      <w:r w:rsidR="001F0D58">
        <w:rPr>
          <w:snapToGrid w:val="0"/>
        </w:rPr>
        <w:t>G</w:t>
      </w:r>
      <w:r w:rsidRPr="00C75B9F">
        <w:rPr>
          <w:snapToGrid w:val="0"/>
        </w:rPr>
        <w:t xml:space="preserve">raduate </w:t>
      </w:r>
      <w:r w:rsidR="001F0D58">
        <w:rPr>
          <w:snapToGrid w:val="0"/>
        </w:rPr>
        <w:t>D</w:t>
      </w:r>
      <w:r w:rsidRPr="00C75B9F">
        <w:rPr>
          <w:snapToGrid w:val="0"/>
        </w:rPr>
        <w:t xml:space="preserve">egree </w:t>
      </w:r>
      <w:r w:rsidR="001F0D58">
        <w:rPr>
          <w:snapToGrid w:val="0"/>
        </w:rPr>
        <w:t>C</w:t>
      </w:r>
      <w:r w:rsidRPr="00C75B9F">
        <w:rPr>
          <w:snapToGrid w:val="0"/>
        </w:rPr>
        <w:t xml:space="preserve">ommittee may request </w:t>
      </w:r>
      <w:r w:rsidR="001F0D58">
        <w:rPr>
          <w:snapToGrid w:val="0"/>
        </w:rPr>
        <w:t xml:space="preserve">to see </w:t>
      </w:r>
      <w:r w:rsidRPr="00C75B9F">
        <w:rPr>
          <w:snapToGrid w:val="0"/>
        </w:rPr>
        <w:t xml:space="preserve">what </w:t>
      </w:r>
      <w:r w:rsidR="001F0D58">
        <w:rPr>
          <w:snapToGrid w:val="0"/>
        </w:rPr>
        <w:t xml:space="preserve">future </w:t>
      </w:r>
      <w:r w:rsidRPr="00C75B9F">
        <w:rPr>
          <w:snapToGrid w:val="0"/>
        </w:rPr>
        <w:t xml:space="preserve">publications are planned. </w:t>
      </w:r>
    </w:p>
    <w:p w:rsidR="00744978" w:rsidRDefault="00744978" w:rsidP="00744978">
      <w:pPr>
        <w:widowControl w:val="0"/>
        <w:numPr>
          <w:ilvl w:val="0"/>
          <w:numId w:val="9"/>
        </w:numPr>
        <w:spacing w:before="0"/>
        <w:jc w:val="both"/>
        <w:rPr>
          <w:snapToGrid w:val="0"/>
        </w:rPr>
      </w:pPr>
      <w:r>
        <w:rPr>
          <w:snapToGrid w:val="0"/>
        </w:rPr>
        <w:t>AU: For both second and third year reviews, students are required to submit written reports, and will be interviewed by two staff members who have not been involved in direct supervision of the student.</w:t>
      </w:r>
    </w:p>
    <w:p w:rsidR="00744978" w:rsidRDefault="00006168" w:rsidP="00744978">
      <w:pPr>
        <w:widowControl w:val="0"/>
        <w:spacing w:before="0"/>
        <w:ind w:left="360"/>
        <w:jc w:val="both"/>
        <w:rPr>
          <w:snapToGrid w:val="0"/>
        </w:rPr>
      </w:pPr>
      <w:r>
        <w:rPr>
          <w:b/>
          <w:snapToGrid w:val="0"/>
        </w:rPr>
        <w:t xml:space="preserve">2nd </w:t>
      </w:r>
      <w:r w:rsidR="00744978">
        <w:rPr>
          <w:b/>
          <w:snapToGrid w:val="0"/>
        </w:rPr>
        <w:t>year review:</w:t>
      </w:r>
      <w:r w:rsidR="00744978">
        <w:rPr>
          <w:snapToGrid w:val="0"/>
        </w:rPr>
        <w:t xml:space="preserve"> At this stage we are looking for evidence of all the qualities necessary for the completion of a successful PhD thesis. Students should submit a report (no longer than 15 A4 sides) describing research results obtained so far, plans for future work and a timetable leading to completion of research work and submission of the thesis. </w:t>
      </w:r>
      <w:r w:rsidR="001D29B1">
        <w:rPr>
          <w:snapToGrid w:val="0"/>
        </w:rPr>
        <w:t xml:space="preserve"> </w:t>
      </w:r>
      <w:r w:rsidR="00744978">
        <w:rPr>
          <w:snapToGrid w:val="0"/>
        </w:rPr>
        <w:t xml:space="preserve">An obvious sign that the PhD is progressing well will be the existence of a paper either submitted or in draft form. </w:t>
      </w:r>
      <w:r w:rsidR="001D29B1">
        <w:rPr>
          <w:snapToGrid w:val="0"/>
        </w:rPr>
        <w:t xml:space="preserve"> </w:t>
      </w:r>
      <w:r w:rsidR="00744978">
        <w:rPr>
          <w:snapToGrid w:val="0"/>
        </w:rPr>
        <w:t>Students who have such a paper should write a brief report (no more than four A4 sides) that summarises the paper, give plans for future work and a timetable leading to completion of research work and submission of the thesis.</w:t>
      </w:r>
      <w:r w:rsidR="001D29B1">
        <w:rPr>
          <w:snapToGrid w:val="0"/>
        </w:rPr>
        <w:t xml:space="preserve"> </w:t>
      </w:r>
      <w:r w:rsidR="00744978">
        <w:rPr>
          <w:snapToGrid w:val="0"/>
        </w:rPr>
        <w:t xml:space="preserve"> A copy of the paper should be attached to the report</w:t>
      </w:r>
    </w:p>
    <w:p w:rsidR="00744978" w:rsidRDefault="00006168" w:rsidP="00744978">
      <w:pPr>
        <w:widowControl w:val="0"/>
        <w:spacing w:before="0"/>
        <w:ind w:left="360"/>
        <w:jc w:val="both"/>
        <w:rPr>
          <w:snapToGrid w:val="0"/>
        </w:rPr>
      </w:pPr>
      <w:r>
        <w:rPr>
          <w:b/>
          <w:snapToGrid w:val="0"/>
        </w:rPr>
        <w:t xml:space="preserve">3rd </w:t>
      </w:r>
      <w:r w:rsidR="00744978">
        <w:rPr>
          <w:b/>
          <w:snapToGrid w:val="0"/>
        </w:rPr>
        <w:t>year review:</w:t>
      </w:r>
      <w:r w:rsidR="00744978">
        <w:rPr>
          <w:snapToGrid w:val="0"/>
        </w:rPr>
        <w:t xml:space="preserve"> The third year review provides a chance to assess progress and take action to ensure a timely and successful completion of the PhD. The focus of the review is to ensure that a realistic plan exists to complete and submit the thesis within the four year limit.</w:t>
      </w:r>
      <w:r w:rsidR="001D29B1">
        <w:rPr>
          <w:snapToGrid w:val="0"/>
        </w:rPr>
        <w:t xml:space="preserve"> </w:t>
      </w:r>
      <w:r w:rsidR="00744978">
        <w:rPr>
          <w:snapToGrid w:val="0"/>
        </w:rPr>
        <w:t xml:space="preserve"> Students should submit a short report (no more than six A4 sides) that describes the planned structure of the thesis (i.e. table of contents), what has been completed already, and what needs to be done.</w:t>
      </w:r>
    </w:p>
    <w:p w:rsidR="00C75B9F" w:rsidRPr="00ED2AF2" w:rsidRDefault="005D4F3E" w:rsidP="00C75B9F">
      <w:pPr>
        <w:pStyle w:val="Heading2"/>
      </w:pPr>
      <w:r>
        <w:lastRenderedPageBreak/>
        <w:t>Thesis</w:t>
      </w:r>
      <w:r w:rsidRPr="00ED2AF2">
        <w:t xml:space="preserve"> </w:t>
      </w:r>
    </w:p>
    <w:p w:rsidR="00C75B9F" w:rsidRPr="00B37D30" w:rsidRDefault="005D4F3E" w:rsidP="00C75B9F">
      <w:pPr>
        <w:pStyle w:val="Heading3"/>
        <w:rPr>
          <w:sz w:val="22"/>
          <w:u w:val="none"/>
        </w:rPr>
      </w:pPr>
      <w:r w:rsidRPr="00B37D30">
        <w:rPr>
          <w:sz w:val="22"/>
          <w:u w:val="none"/>
        </w:rPr>
        <w:t>Writing up status</w:t>
      </w:r>
    </w:p>
    <w:p w:rsidR="00C75B9F" w:rsidRPr="00ED2AF2" w:rsidRDefault="005D4F3E" w:rsidP="00C75B9F">
      <w:pPr>
        <w:widowControl w:val="0"/>
        <w:jc w:val="both"/>
      </w:pPr>
      <w:r w:rsidRPr="00ED2AF2">
        <w:rPr>
          <w:snapToGrid w:val="0"/>
        </w:rPr>
        <w:t>For students approaching the end of their second year of research</w:t>
      </w:r>
      <w:r w:rsidR="001D29B1">
        <w:rPr>
          <w:snapToGrid w:val="0"/>
        </w:rPr>
        <w:t>,</w:t>
      </w:r>
      <w:r w:rsidRPr="00ED2AF2">
        <w:rPr>
          <w:snapToGrid w:val="0"/>
        </w:rPr>
        <w:t xml:space="preserve"> it is helpful to erect milestones and lay out a critical path </w:t>
      </w:r>
      <w:r w:rsidR="001D29B1" w:rsidRPr="00ED2AF2">
        <w:rPr>
          <w:snapToGrid w:val="0"/>
        </w:rPr>
        <w:t>aim</w:t>
      </w:r>
      <w:r w:rsidR="001D29B1">
        <w:rPr>
          <w:snapToGrid w:val="0"/>
        </w:rPr>
        <w:t xml:space="preserve">ing for </w:t>
      </w:r>
      <w:r w:rsidRPr="00ED2AF2">
        <w:rPr>
          <w:snapToGrid w:val="0"/>
        </w:rPr>
        <w:t>completion by the end of the third year.</w:t>
      </w:r>
      <w:r w:rsidR="00985B82">
        <w:rPr>
          <w:snapToGrid w:val="0"/>
        </w:rPr>
        <w:t xml:space="preserve"> </w:t>
      </w:r>
      <w:r w:rsidRPr="00ED2AF2">
        <w:rPr>
          <w:snapToGrid w:val="0"/>
        </w:rPr>
        <w:t xml:space="preserve"> </w:t>
      </w:r>
    </w:p>
    <w:p w:rsidR="00744978" w:rsidRDefault="001D29B1" w:rsidP="00744978">
      <w:pPr>
        <w:widowControl w:val="0"/>
        <w:jc w:val="both"/>
      </w:pPr>
      <w:r>
        <w:t>P</w:t>
      </w:r>
      <w:r w:rsidR="005D4F3E" w:rsidRPr="00ED2AF2">
        <w:t xml:space="preserve">ostgraduates </w:t>
      </w:r>
      <w:r w:rsidR="005D4F3E" w:rsidRPr="001D29B1">
        <w:rPr>
          <w:u w:val="single"/>
        </w:rPr>
        <w:t>must</w:t>
      </w:r>
      <w:r w:rsidR="005D4F3E" w:rsidRPr="00ED2AF2">
        <w:t xml:space="preserve"> regard three years as the normal time in which to complete their research and related coursework, and they should start writing up parts of the thesis well before the end of the three years</w:t>
      </w:r>
      <w:r w:rsidR="00744978">
        <w:t xml:space="preserve"> (or the period for which funding has been awarded).</w:t>
      </w:r>
    </w:p>
    <w:p w:rsidR="007F245C" w:rsidRDefault="00E27B7A" w:rsidP="006A3CA7">
      <w:pPr>
        <w:widowControl w:val="0"/>
        <w:rPr>
          <w:snapToGrid w:val="0"/>
        </w:rPr>
      </w:pPr>
      <w:r>
        <w:rPr>
          <w:snapToGrid w:val="0"/>
        </w:rPr>
        <w:t xml:space="preserve">Once students are writing up </w:t>
      </w:r>
      <w:r w:rsidR="005D614B">
        <w:rPr>
          <w:snapToGrid w:val="0"/>
        </w:rPr>
        <w:t xml:space="preserve">their thesis </w:t>
      </w:r>
      <w:r>
        <w:rPr>
          <w:snapToGrid w:val="0"/>
        </w:rPr>
        <w:t xml:space="preserve">full-time, it is advisable to </w:t>
      </w:r>
      <w:r w:rsidR="005D4F3E" w:rsidRPr="00ED2AF2">
        <w:rPr>
          <w:snapToGrid w:val="0"/>
        </w:rPr>
        <w:t>transfer</w:t>
      </w:r>
      <w:r>
        <w:rPr>
          <w:snapToGrid w:val="0"/>
        </w:rPr>
        <w:t xml:space="preserve"> status</w:t>
      </w:r>
      <w:r w:rsidR="005D4F3E" w:rsidRPr="00ED2AF2">
        <w:rPr>
          <w:snapToGrid w:val="0"/>
        </w:rPr>
        <w:t xml:space="preserve"> to </w:t>
      </w:r>
      <w:r w:rsidR="005D614B">
        <w:rPr>
          <w:snapToGrid w:val="0"/>
        </w:rPr>
        <w:t>that of ‘</w:t>
      </w:r>
      <w:r w:rsidR="005D4F3E" w:rsidRPr="00ED2AF2">
        <w:rPr>
          <w:snapToGrid w:val="0"/>
        </w:rPr>
        <w:t>writing up</w:t>
      </w:r>
      <w:r w:rsidR="005D614B">
        <w:rPr>
          <w:snapToGrid w:val="0"/>
        </w:rPr>
        <w:t>’</w:t>
      </w:r>
      <w:r w:rsidR="005D4F3E">
        <w:rPr>
          <w:snapToGrid w:val="0"/>
        </w:rPr>
        <w:t>, which</w:t>
      </w:r>
      <w:r w:rsidR="005D4F3E" w:rsidRPr="00ED2AF2">
        <w:rPr>
          <w:snapToGrid w:val="0"/>
        </w:rPr>
        <w:t xml:space="preserve"> entitles student</w:t>
      </w:r>
      <w:r w:rsidR="005D614B">
        <w:rPr>
          <w:snapToGrid w:val="0"/>
        </w:rPr>
        <w:t>s</w:t>
      </w:r>
      <w:r w:rsidR="005D4F3E" w:rsidRPr="00ED2AF2">
        <w:rPr>
          <w:snapToGrid w:val="0"/>
        </w:rPr>
        <w:t xml:space="preserve"> to 12 months </w:t>
      </w:r>
      <w:r w:rsidR="005D4F3E">
        <w:rPr>
          <w:snapToGrid w:val="0"/>
        </w:rPr>
        <w:t>free from</w:t>
      </w:r>
      <w:r w:rsidR="005D4F3E" w:rsidRPr="00ED2AF2">
        <w:rPr>
          <w:snapToGrid w:val="0"/>
        </w:rPr>
        <w:t xml:space="preserve"> </w:t>
      </w:r>
      <w:r w:rsidR="005D4F3E">
        <w:rPr>
          <w:snapToGrid w:val="0"/>
        </w:rPr>
        <w:t>tuition fees.</w:t>
      </w:r>
      <w:r w:rsidR="005D4F3E" w:rsidRPr="00ED2AF2">
        <w:rPr>
          <w:snapToGrid w:val="0"/>
        </w:rPr>
        <w:t xml:space="preserve"> </w:t>
      </w:r>
      <w:r w:rsidR="005D614B">
        <w:rPr>
          <w:snapToGrid w:val="0"/>
        </w:rPr>
        <w:t xml:space="preserve"> </w:t>
      </w:r>
      <w:r>
        <w:rPr>
          <w:snapToGrid w:val="0"/>
        </w:rPr>
        <w:t>This is an academic progression point, and is unrelated to funding length and whether</w:t>
      </w:r>
      <w:r w:rsidR="005D614B">
        <w:rPr>
          <w:snapToGrid w:val="0"/>
        </w:rPr>
        <w:t xml:space="preserve"> or not it</w:t>
      </w:r>
      <w:r>
        <w:rPr>
          <w:snapToGrid w:val="0"/>
        </w:rPr>
        <w:t xml:space="preserve"> has expired.</w:t>
      </w:r>
      <w:r w:rsidR="00A22047">
        <w:rPr>
          <w:snapToGrid w:val="0"/>
        </w:rPr>
        <w:t xml:space="preserve">  The following link contains useful information regarding writing-up: </w:t>
      </w:r>
      <w:hyperlink r:id="rId43" w:history="1">
        <w:r w:rsidR="00A22047" w:rsidRPr="001D29B1">
          <w:rPr>
            <w:rStyle w:val="Hyperlink"/>
            <w:snapToGrid w:val="0"/>
          </w:rPr>
          <w:t>http://www.arcs.qmul.ac.uk/research_degrees/Writing%20up%20guidance.pdf</w:t>
        </w:r>
        <w:r w:rsidR="005D614B" w:rsidRPr="001D29B1">
          <w:rPr>
            <w:rStyle w:val="Hyperlink"/>
            <w:snapToGrid w:val="0"/>
          </w:rPr>
          <w:t xml:space="preserve"> </w:t>
        </w:r>
      </w:hyperlink>
      <w:r>
        <w:rPr>
          <w:snapToGrid w:val="0"/>
        </w:rPr>
        <w:t xml:space="preserve"> </w:t>
      </w:r>
    </w:p>
    <w:p w:rsidR="007F245C" w:rsidRDefault="005D614B" w:rsidP="006A3CA7">
      <w:pPr>
        <w:widowControl w:val="0"/>
        <w:rPr>
          <w:snapToGrid w:val="0"/>
        </w:rPr>
      </w:pPr>
      <w:r>
        <w:rPr>
          <w:snapToGrid w:val="0"/>
        </w:rPr>
        <w:t>In order to change status, you will need to complete the following:</w:t>
      </w:r>
    </w:p>
    <w:p w:rsidR="007F245C" w:rsidRDefault="005D4F3E" w:rsidP="006A3CA7">
      <w:pPr>
        <w:pStyle w:val="ListParagraph"/>
        <w:widowControl w:val="0"/>
        <w:numPr>
          <w:ilvl w:val="0"/>
          <w:numId w:val="28"/>
        </w:numPr>
        <w:rPr>
          <w:snapToGrid w:val="0"/>
        </w:rPr>
      </w:pPr>
      <w:r>
        <w:rPr>
          <w:snapToGrid w:val="0"/>
        </w:rPr>
        <w:t>A correctly filled out transfer form, available from the Research Degrees Office</w:t>
      </w:r>
      <w:r w:rsidR="00A22047">
        <w:rPr>
          <w:snapToGrid w:val="0"/>
        </w:rPr>
        <w:t xml:space="preserve"> or online at: </w:t>
      </w:r>
      <w:r w:rsidR="00A22047" w:rsidRPr="00A22047">
        <w:rPr>
          <w:snapToGrid w:val="0"/>
        </w:rPr>
        <w:t>http://www.arcs.qmul.ac.uk/research_degrees/writingupform.pdf</w:t>
      </w:r>
    </w:p>
    <w:p w:rsidR="00C75B9F" w:rsidRDefault="005D4F3E" w:rsidP="00C75B9F">
      <w:pPr>
        <w:pStyle w:val="ListParagraph"/>
        <w:widowControl w:val="0"/>
        <w:numPr>
          <w:ilvl w:val="0"/>
          <w:numId w:val="28"/>
        </w:numPr>
        <w:jc w:val="both"/>
        <w:rPr>
          <w:snapToGrid w:val="0"/>
        </w:rPr>
      </w:pPr>
      <w:r>
        <w:rPr>
          <w:snapToGrid w:val="0"/>
        </w:rPr>
        <w:t>A thesis plan, including chapter headings</w:t>
      </w:r>
    </w:p>
    <w:p w:rsidR="00C75B9F" w:rsidRDefault="005D4F3E" w:rsidP="00C75B9F">
      <w:pPr>
        <w:pStyle w:val="ListParagraph"/>
        <w:widowControl w:val="0"/>
        <w:numPr>
          <w:ilvl w:val="0"/>
          <w:numId w:val="28"/>
        </w:numPr>
        <w:jc w:val="both"/>
        <w:rPr>
          <w:snapToGrid w:val="0"/>
        </w:rPr>
      </w:pPr>
      <w:r>
        <w:rPr>
          <w:snapToGrid w:val="0"/>
        </w:rPr>
        <w:t>A realistic timetable for completion of thesis</w:t>
      </w:r>
    </w:p>
    <w:p w:rsidR="00C75B9F" w:rsidRDefault="005D4F3E" w:rsidP="00C75B9F">
      <w:pPr>
        <w:pStyle w:val="ListParagraph"/>
        <w:widowControl w:val="0"/>
        <w:numPr>
          <w:ilvl w:val="0"/>
          <w:numId w:val="28"/>
        </w:numPr>
        <w:jc w:val="both"/>
        <w:rPr>
          <w:snapToGrid w:val="0"/>
        </w:rPr>
      </w:pPr>
      <w:r>
        <w:rPr>
          <w:snapToGrid w:val="0"/>
        </w:rPr>
        <w:t>A signed and written certificate from your supervisor verifying that all research work has ceased (e.g</w:t>
      </w:r>
      <w:r w:rsidR="005D614B">
        <w:rPr>
          <w:snapToGrid w:val="0"/>
        </w:rPr>
        <w:t>.</w:t>
      </w:r>
      <w:r>
        <w:rPr>
          <w:snapToGrid w:val="0"/>
        </w:rPr>
        <w:t xml:space="preserve"> experimental work for experimentalists or calculations for theorists) and</w:t>
      </w:r>
      <w:r w:rsidR="005D614B">
        <w:rPr>
          <w:snapToGrid w:val="0"/>
        </w:rPr>
        <w:t xml:space="preserve"> confirming</w:t>
      </w:r>
      <w:r>
        <w:rPr>
          <w:snapToGrid w:val="0"/>
        </w:rPr>
        <w:t xml:space="preserve"> the student is writing</w:t>
      </w:r>
      <w:r w:rsidR="005D614B">
        <w:rPr>
          <w:snapToGrid w:val="0"/>
        </w:rPr>
        <w:t>-</w:t>
      </w:r>
      <w:r>
        <w:rPr>
          <w:snapToGrid w:val="0"/>
        </w:rPr>
        <w:t>up on a full-time basis</w:t>
      </w:r>
    </w:p>
    <w:p w:rsidR="00C75B9F" w:rsidRPr="00FC04ED" w:rsidRDefault="005D4F3E" w:rsidP="00C75B9F">
      <w:pPr>
        <w:pStyle w:val="ListParagraph"/>
        <w:widowControl w:val="0"/>
        <w:numPr>
          <w:ilvl w:val="0"/>
          <w:numId w:val="28"/>
        </w:numPr>
        <w:jc w:val="both"/>
        <w:rPr>
          <w:snapToGrid w:val="0"/>
        </w:rPr>
      </w:pPr>
      <w:r>
        <w:rPr>
          <w:snapToGrid w:val="0"/>
        </w:rPr>
        <w:t xml:space="preserve">Proof that writing up has begun, in the form of chapter drafts </w:t>
      </w:r>
    </w:p>
    <w:p w:rsidR="00C75B9F" w:rsidRDefault="005D4F3E" w:rsidP="00C75B9F">
      <w:pPr>
        <w:widowControl w:val="0"/>
        <w:jc w:val="both"/>
      </w:pPr>
      <w:r>
        <w:rPr>
          <w:snapToGrid w:val="0"/>
        </w:rPr>
        <w:t>At the end of this 12 month period the student</w:t>
      </w:r>
      <w:r w:rsidRPr="00ED2AF2">
        <w:rPr>
          <w:snapToGrid w:val="0"/>
        </w:rPr>
        <w:t xml:space="preserve"> become</w:t>
      </w:r>
      <w:r>
        <w:rPr>
          <w:snapToGrid w:val="0"/>
        </w:rPr>
        <w:t>s</w:t>
      </w:r>
      <w:r w:rsidRPr="00ED2AF2">
        <w:rPr>
          <w:snapToGrid w:val="0"/>
        </w:rPr>
        <w:t xml:space="preserve"> liable to pay </w:t>
      </w:r>
      <w:r>
        <w:rPr>
          <w:snapToGrid w:val="0"/>
        </w:rPr>
        <w:t xml:space="preserve">full </w:t>
      </w:r>
      <w:r w:rsidRPr="00ED2AF2">
        <w:rPr>
          <w:snapToGrid w:val="0"/>
        </w:rPr>
        <w:t>fees at the relevant rate until such time as their thesis is submitted.</w:t>
      </w:r>
      <w:r w:rsidR="005D614B">
        <w:rPr>
          <w:snapToGrid w:val="0"/>
        </w:rPr>
        <w:t xml:space="preserve"> </w:t>
      </w:r>
      <w:r w:rsidRPr="00ED2AF2">
        <w:t xml:space="preserve"> </w:t>
      </w:r>
      <w:r>
        <w:t xml:space="preserve">If </w:t>
      </w:r>
      <w:r w:rsidR="005D614B">
        <w:t xml:space="preserve">a </w:t>
      </w:r>
      <w:r>
        <w:t>transfer</w:t>
      </w:r>
      <w:r w:rsidR="005D614B">
        <w:t xml:space="preserve"> to writing-up</w:t>
      </w:r>
      <w:r>
        <w:t xml:space="preserve"> does not occur, the student is liable to pay fees at the relevant rate until </w:t>
      </w:r>
      <w:r w:rsidR="00EF3B5A">
        <w:t>the</w:t>
      </w:r>
      <w:r>
        <w:t xml:space="preserve"> thesis is submitted or they are transferred to writing up status.</w:t>
      </w:r>
      <w:r w:rsidR="00EF3B5A">
        <w:t xml:space="preserve"> </w:t>
      </w:r>
      <w:r w:rsidR="005D614B">
        <w:t xml:space="preserve"> T</w:t>
      </w:r>
      <w:r w:rsidR="00EF3B5A">
        <w:t>here may be a period between the expiration of funding (that normally pays fees) and the transfer to writing</w:t>
      </w:r>
      <w:r w:rsidR="005D614B">
        <w:t>-</w:t>
      </w:r>
      <w:r w:rsidR="00EF3B5A">
        <w:t xml:space="preserve">up, where fees are liable. </w:t>
      </w:r>
      <w:r>
        <w:t xml:space="preserve">When funding is </w:t>
      </w:r>
      <w:r w:rsidR="00EF3B5A">
        <w:t>expired,</w:t>
      </w:r>
      <w:r>
        <w:t xml:space="preserve"> eligible students often apply for government unemployment benefits – bear in mind that government agencies do check that such applicants are available for work by asking the department if the student has been transferred to “writing</w:t>
      </w:r>
      <w:r w:rsidR="00A22047">
        <w:t>-</w:t>
      </w:r>
      <w:r>
        <w:t>up status”.</w:t>
      </w:r>
    </w:p>
    <w:p w:rsidR="00C75B9F" w:rsidRPr="00B37D30" w:rsidRDefault="005D4F3E" w:rsidP="00C75B9F">
      <w:pPr>
        <w:pStyle w:val="Heading3"/>
        <w:rPr>
          <w:sz w:val="22"/>
          <w:u w:val="none"/>
        </w:rPr>
      </w:pPr>
      <w:r>
        <w:rPr>
          <w:sz w:val="22"/>
          <w:u w:val="none"/>
        </w:rPr>
        <w:t>Thesis structure</w:t>
      </w:r>
    </w:p>
    <w:p w:rsidR="003914E3" w:rsidRPr="00ED2AF2" w:rsidRDefault="005D4F3E" w:rsidP="003914E3">
      <w:r>
        <w:t xml:space="preserve">Whilst there are some general guidelines for thesis structure and content, it is important to note that every research topic is different and that </w:t>
      </w:r>
      <w:r w:rsidR="00A22047">
        <w:t>in the</w:t>
      </w:r>
      <w:r>
        <w:t xml:space="preserve"> first instance, advice should be taken from your supervisory team on what form your thesis should take. </w:t>
      </w:r>
      <w:r w:rsidR="00A22047">
        <w:t xml:space="preserve"> </w:t>
      </w:r>
      <w:r>
        <w:t>For specific regulations on thesis formatting etc., please consult the</w:t>
      </w:r>
      <w:r w:rsidR="00EF3B5A">
        <w:t xml:space="preserve"> </w:t>
      </w:r>
      <w:hyperlink r:id="rId44" w:history="1">
        <w:r w:rsidR="00A22047" w:rsidRPr="00006168">
          <w:rPr>
            <w:rStyle w:val="Hyperlink"/>
          </w:rPr>
          <w:t>http://www.arcs.qmul.ac.uk/research_degrees/Presentation_Notesv040909-1.doc</w:t>
        </w:r>
      </w:hyperlink>
      <w:r w:rsidR="003914E3">
        <w:t xml:space="preserve">.  </w:t>
      </w:r>
      <w:r w:rsidR="003914E3" w:rsidRPr="00F55160">
        <w:rPr>
          <w:rStyle w:val="Hyperlink"/>
          <w:color w:val="auto"/>
          <w:u w:val="none"/>
        </w:rPr>
        <w:t xml:space="preserve">The college also runs </w:t>
      </w:r>
      <w:r w:rsidR="00F55160" w:rsidRPr="00F55160">
        <w:rPr>
          <w:rStyle w:val="Hyperlink"/>
          <w:color w:val="auto"/>
          <w:u w:val="none"/>
        </w:rPr>
        <w:t>a Research</w:t>
      </w:r>
      <w:r w:rsidR="003914E3">
        <w:t xml:space="preserve"> Writing Course in Semester 2.  This is a 10 week long (20hours) course which focuses on study skills, writing and language aspects of a PhD dissertation and is open to 1st, 2nd and 3rd year PhD students. </w:t>
      </w:r>
    </w:p>
    <w:p w:rsidR="00C75B9F" w:rsidRPr="00B37D30" w:rsidRDefault="005D4F3E" w:rsidP="00C75B9F">
      <w:pPr>
        <w:pStyle w:val="Heading3"/>
        <w:rPr>
          <w:sz w:val="22"/>
          <w:u w:val="none"/>
        </w:rPr>
      </w:pPr>
      <w:r w:rsidRPr="00B37D30">
        <w:rPr>
          <w:sz w:val="22"/>
          <w:u w:val="none"/>
        </w:rPr>
        <w:lastRenderedPageBreak/>
        <w:t>Practice Viva</w:t>
      </w:r>
    </w:p>
    <w:p w:rsidR="00C75B9F" w:rsidRPr="00ED2AF2" w:rsidRDefault="00C75B9F" w:rsidP="00C75B9F">
      <w:pPr>
        <w:pStyle w:val="BodyText"/>
        <w:jc w:val="both"/>
      </w:pPr>
    </w:p>
    <w:p w:rsidR="00EF3B5A" w:rsidRDefault="005D4F3E" w:rsidP="00C75B9F">
      <w:pPr>
        <w:pStyle w:val="BodyText"/>
        <w:jc w:val="both"/>
      </w:pPr>
      <w:r>
        <w:t xml:space="preserve">It is advisable for students to take </w:t>
      </w:r>
      <w:r w:rsidRPr="00ED2AF2">
        <w:t xml:space="preserve">a practice viva, </w:t>
      </w:r>
      <w:r>
        <w:t xml:space="preserve">which can be </w:t>
      </w:r>
      <w:r w:rsidRPr="00ED2AF2">
        <w:t xml:space="preserve">organised by the </w:t>
      </w:r>
      <w:r>
        <w:t>s</w:t>
      </w:r>
      <w:r w:rsidRPr="00ED2AF2">
        <w:t>upervisor.</w:t>
      </w:r>
    </w:p>
    <w:p w:rsidR="00C75B9F" w:rsidRDefault="00C75B9F" w:rsidP="00C75B9F">
      <w:pPr>
        <w:pStyle w:val="BodyText"/>
        <w:jc w:val="both"/>
      </w:pPr>
    </w:p>
    <w:p w:rsidR="00C75B9F" w:rsidRPr="00B37D30" w:rsidRDefault="005D4F3E" w:rsidP="00C75B9F">
      <w:pPr>
        <w:pStyle w:val="Heading3"/>
        <w:rPr>
          <w:sz w:val="22"/>
          <w:u w:val="none"/>
        </w:rPr>
      </w:pPr>
      <w:r w:rsidRPr="00B37D30">
        <w:rPr>
          <w:sz w:val="22"/>
          <w:u w:val="none"/>
        </w:rPr>
        <w:t>Examinations entry form</w:t>
      </w:r>
      <w:r w:rsidR="00EF3B5A">
        <w:rPr>
          <w:sz w:val="22"/>
          <w:u w:val="none"/>
        </w:rPr>
        <w:t xml:space="preserve"> and thesis submission</w:t>
      </w:r>
    </w:p>
    <w:p w:rsidR="00C75B9F" w:rsidRDefault="00C75B9F" w:rsidP="00C75B9F">
      <w:pPr>
        <w:pStyle w:val="BodyText"/>
        <w:jc w:val="both"/>
        <w:rPr>
          <w:rFonts w:ascii="Arial" w:hAnsi="Arial" w:cs="Arial"/>
          <w:b/>
          <w:bCs/>
          <w:smallCaps/>
          <w:snapToGrid/>
          <w:kern w:val="32"/>
          <w:szCs w:val="32"/>
        </w:rPr>
      </w:pPr>
    </w:p>
    <w:p w:rsidR="00EF3B5A" w:rsidRDefault="005D4F3E" w:rsidP="00C75B9F">
      <w:pPr>
        <w:pStyle w:val="BodyText"/>
        <w:jc w:val="both"/>
      </w:pPr>
      <w:r w:rsidRPr="00ED2AF2">
        <w:t xml:space="preserve">About six months before you intend to submit your PhD thesis you should submit an Examination Entry Form to the </w:t>
      </w:r>
      <w:r w:rsidR="00EF3B5A">
        <w:t>Director of Graduate Studies</w:t>
      </w:r>
      <w:r w:rsidRPr="00ED2AF2">
        <w:t xml:space="preserve"> (via the Research</w:t>
      </w:r>
      <w:r w:rsidR="00A22047">
        <w:t xml:space="preserve"> &amp; PhD Officer</w:t>
      </w:r>
      <w:r w:rsidRPr="00ED2AF2">
        <w:t xml:space="preserve">),  </w:t>
      </w:r>
      <w:r w:rsidR="00006168">
        <w:rPr>
          <w:u w:val="single"/>
        </w:rPr>
        <w:t>i</w:t>
      </w:r>
      <w:r w:rsidR="00124423">
        <w:rPr>
          <w:u w:val="single"/>
        </w:rPr>
        <w:t>f you leave this until the last minute, your examination date is likely to be delayed</w:t>
      </w:r>
      <w:r w:rsidRPr="00ED2AF2">
        <w:t>.</w:t>
      </w:r>
    </w:p>
    <w:p w:rsidR="0035485E" w:rsidRDefault="0035485E" w:rsidP="0035485E">
      <w:r>
        <w:t>From 1 September 2013 QM has amended the requirements for submission of the final (corrected, approved) copy of research degree theses.</w:t>
      </w:r>
    </w:p>
    <w:p w:rsidR="0035485E" w:rsidRDefault="0035485E" w:rsidP="0035485E">
      <w:r>
        <w:t>Candidates are no longer required to submit a printed hard-bound copy of their final approved theses before their award is confirmed; a digital copy ONLY is required.  This will be passed to the Library for inclusion in their online repository (as happens currently with the digital submitted copies), unless candidates have requested that the thesis is embargoed in which case - as currently -  it will not be available on the repository until the embargo has expired.</w:t>
      </w:r>
    </w:p>
    <w:p w:rsidR="0035485E" w:rsidRDefault="0035485E" w:rsidP="0035485E">
      <w:r>
        <w:t>Candidates are still required to submit two printed, bound (can be soft-bound) copies of their thesis to the Research Degrees Office prior to the examination for dispatch to the examiners.</w:t>
      </w:r>
    </w:p>
    <w:p w:rsidR="0035485E" w:rsidRDefault="0035485E" w:rsidP="0035485E">
      <w:pPr>
        <w:pStyle w:val="BodyText"/>
        <w:jc w:val="both"/>
      </w:pPr>
    </w:p>
    <w:p w:rsidR="0035485E" w:rsidRDefault="0035485E" w:rsidP="0035485E">
      <w:pPr>
        <w:pStyle w:val="BodyText"/>
        <w:jc w:val="both"/>
      </w:pPr>
      <w:r>
        <w:t>When you are ready to submit, please take advice from the Director of Graduate Studies and/or the Research Degrees Officer (</w:t>
      </w:r>
      <w:hyperlink r:id="rId45" w:history="1">
        <w:r w:rsidRPr="00CC24F8">
          <w:rPr>
            <w:rStyle w:val="Hyperlink"/>
          </w:rPr>
          <w:t>Lucie Dubinik</w:t>
        </w:r>
      </w:hyperlink>
      <w:r>
        <w:t xml:space="preserve">) or Research &amp; PhD Officer on the procedure.  Information on </w:t>
      </w:r>
      <w:r w:rsidRPr="00EF3B5A">
        <w:t>thesis submi</w:t>
      </w:r>
      <w:r>
        <w:t xml:space="preserve">ssion procedure, viva and award are available on the </w:t>
      </w:r>
      <w:hyperlink r:id="rId46" w:history="1">
        <w:r w:rsidRPr="00EF3B5A">
          <w:rPr>
            <w:rStyle w:val="Hyperlink"/>
          </w:rPr>
          <w:t>Research Degrees Office website</w:t>
        </w:r>
      </w:hyperlink>
      <w:r>
        <w:t>.</w:t>
      </w:r>
    </w:p>
    <w:p w:rsidR="00C75B9F" w:rsidRPr="00ED2AF2" w:rsidRDefault="005D4F3E" w:rsidP="00C75B9F">
      <w:pPr>
        <w:pStyle w:val="Heading1"/>
      </w:pPr>
      <w:bookmarkStart w:id="0" w:name="_GoBack"/>
      <w:bookmarkEnd w:id="0"/>
      <w:r w:rsidRPr="00ED2AF2">
        <w:t>Computing and IT</w:t>
      </w:r>
    </w:p>
    <w:p w:rsidR="00C75B9F" w:rsidRPr="00ED2AF2" w:rsidRDefault="005D4F3E" w:rsidP="00C75B9F">
      <w:pPr>
        <w:widowControl w:val="0"/>
        <w:jc w:val="both"/>
        <w:rPr>
          <w:snapToGrid w:val="0"/>
        </w:rPr>
      </w:pPr>
      <w:r w:rsidRPr="00ED2AF2">
        <w:rPr>
          <w:snapToGrid w:val="0"/>
        </w:rPr>
        <w:t>The following Departmental Computing Regulations are a supplement to the College's IT regulations and JANET regulations, and are subject to changes at no notice.</w:t>
      </w:r>
    </w:p>
    <w:p w:rsidR="00C75B9F" w:rsidRPr="00ED2AF2" w:rsidRDefault="005D4F3E" w:rsidP="00C75B9F">
      <w:pPr>
        <w:pStyle w:val="BodyText"/>
        <w:ind w:firstLine="720"/>
        <w:jc w:val="both"/>
        <w:rPr>
          <w:snapToGrid/>
        </w:rPr>
      </w:pPr>
      <w:r w:rsidRPr="00ED2AF2">
        <w:rPr>
          <w:snapToGrid/>
        </w:rPr>
        <w:t xml:space="preserve">1. </w:t>
      </w:r>
      <w:r w:rsidRPr="00ED2AF2">
        <w:rPr>
          <w:i/>
          <w:snapToGrid/>
        </w:rPr>
        <w:t>Computer Accounts</w:t>
      </w:r>
      <w:r w:rsidRPr="00ED2AF2">
        <w:rPr>
          <w:snapToGrid/>
        </w:rPr>
        <w:t>. Each member of the department has their own computer account on one</w:t>
      </w:r>
      <w:r w:rsidRPr="00ED2AF2">
        <w:t xml:space="preserve"> of the d</w:t>
      </w:r>
      <w:r w:rsidRPr="00ED2AF2">
        <w:rPr>
          <w:snapToGrid/>
        </w:rPr>
        <w:t>epartmental servers and is accessed using a username and</w:t>
      </w:r>
      <w:r w:rsidRPr="00ED2AF2">
        <w:t xml:space="preserve"> password. These should not </w:t>
      </w:r>
      <w:r w:rsidRPr="00ED2AF2">
        <w:rPr>
          <w:snapToGrid/>
        </w:rPr>
        <w:t>be given to a third party, even if they</w:t>
      </w:r>
      <w:r w:rsidRPr="00ED2AF2">
        <w:t xml:space="preserve"> a</w:t>
      </w:r>
      <w:r w:rsidRPr="00ED2AF2">
        <w:rPr>
          <w:snapToGrid/>
        </w:rPr>
        <w:t xml:space="preserve">re a member of the college or department. Furthermore, a user should not </w:t>
      </w:r>
      <w:r>
        <w:rPr>
          <w:snapToGrid/>
        </w:rPr>
        <w:t>allow their account to be used by a third party</w:t>
      </w:r>
      <w:r w:rsidRPr="00ED2AF2">
        <w:rPr>
          <w:snapToGrid/>
        </w:rPr>
        <w:t>.</w:t>
      </w:r>
    </w:p>
    <w:p w:rsidR="00C75B9F" w:rsidRPr="00ED2AF2" w:rsidRDefault="005D4F3E" w:rsidP="00C75B9F">
      <w:pPr>
        <w:pStyle w:val="BodyText"/>
        <w:ind w:firstLine="720"/>
        <w:jc w:val="both"/>
        <w:rPr>
          <w:snapToGrid/>
        </w:rPr>
      </w:pPr>
      <w:r w:rsidRPr="00ED2AF2">
        <w:rPr>
          <w:snapToGrid/>
        </w:rPr>
        <w:t xml:space="preserve">2. </w:t>
      </w:r>
      <w:r w:rsidRPr="00ED2AF2">
        <w:rPr>
          <w:i/>
          <w:snapToGrid/>
        </w:rPr>
        <w:t>Computer Security</w:t>
      </w:r>
      <w:r w:rsidRPr="00ED2AF2">
        <w:rPr>
          <w:snapToGrid/>
        </w:rPr>
        <w:t xml:space="preserve">. When a user </w:t>
      </w:r>
      <w:r>
        <w:rPr>
          <w:snapToGrid/>
        </w:rPr>
        <w:t>h</w:t>
      </w:r>
      <w:r w:rsidRPr="00ED2AF2">
        <w:rPr>
          <w:snapToGrid/>
        </w:rPr>
        <w:t>as finished for the day, s/he should leave the computer in a secured state by logging off. If the user is going to be away from a computer for an extended period during the day, then the computer should be locked.    Access to the departmental computers is decided by a member of the Physics academic staff or a Computer Manager.</w:t>
      </w:r>
    </w:p>
    <w:p w:rsidR="00C75B9F" w:rsidRPr="00ED2AF2" w:rsidRDefault="005D4F3E" w:rsidP="00C75B9F">
      <w:pPr>
        <w:pStyle w:val="BodyText"/>
        <w:ind w:firstLine="720"/>
        <w:jc w:val="both"/>
        <w:rPr>
          <w:snapToGrid/>
        </w:rPr>
      </w:pPr>
      <w:r w:rsidRPr="00ED2AF2">
        <w:rPr>
          <w:snapToGrid/>
        </w:rPr>
        <w:t xml:space="preserve">3. </w:t>
      </w:r>
      <w:r w:rsidRPr="00ED2AF2">
        <w:rPr>
          <w:i/>
          <w:snapToGrid/>
        </w:rPr>
        <w:t>Printers.</w:t>
      </w:r>
      <w:r w:rsidRPr="00ED2AF2">
        <w:rPr>
          <w:snapToGrid/>
        </w:rPr>
        <w:t xml:space="preserve"> The departmental printers are there for the use of everyone in the department. A person should not monopolise a printer and he/she should ensure that there is sufficient paper for their printing needs.  Furthermore, if a printer runs out of </w:t>
      </w:r>
      <w:r w:rsidRPr="00ED2AF2">
        <w:rPr>
          <w:snapToGrid/>
        </w:rPr>
        <w:lastRenderedPageBreak/>
        <w:t>paper, they should inform a computer manager or refill the printer by getting paper from stores.</w:t>
      </w:r>
    </w:p>
    <w:p w:rsidR="00C75B9F" w:rsidRPr="00ED2AF2" w:rsidRDefault="005D4F3E" w:rsidP="00C75B9F">
      <w:pPr>
        <w:pStyle w:val="BodyText"/>
        <w:ind w:firstLine="720"/>
        <w:jc w:val="both"/>
        <w:rPr>
          <w:snapToGrid/>
        </w:rPr>
      </w:pPr>
      <w:r w:rsidRPr="00ED2AF2">
        <w:rPr>
          <w:snapToGrid/>
        </w:rPr>
        <w:t xml:space="preserve">4. </w:t>
      </w:r>
      <w:r w:rsidRPr="00ED2AF2">
        <w:rPr>
          <w:i/>
          <w:snapToGrid/>
        </w:rPr>
        <w:t>Laptops.</w:t>
      </w:r>
      <w:r w:rsidRPr="00ED2AF2">
        <w:rPr>
          <w:snapToGrid/>
        </w:rPr>
        <w:t xml:space="preserve">   Departmental laptops, those that are purchased by the department </w:t>
      </w:r>
      <w:r w:rsidR="00006168" w:rsidRPr="00ED2AF2">
        <w:rPr>
          <w:snapToGrid/>
        </w:rPr>
        <w:t>or a</w:t>
      </w:r>
      <w:r w:rsidRPr="00ED2AF2">
        <w:rPr>
          <w:snapToGrid/>
        </w:rPr>
        <w:t xml:space="preserve"> grant to a specific person, </w:t>
      </w:r>
      <w:r w:rsidR="00006168" w:rsidRPr="00ED2AF2">
        <w:rPr>
          <w:snapToGrid/>
        </w:rPr>
        <w:t>remain</w:t>
      </w:r>
      <w:r w:rsidRPr="00ED2AF2">
        <w:rPr>
          <w:snapToGrid/>
        </w:rPr>
        <w:t xml:space="preserve"> the property of the department and are subject to these regulations and those of the College and JANET. Personal laptops are permitted to be used on the departmental network at the discretion of the computer managers. Laptops are, while connected to the network, subject to these regulations and those of the College and JANET.  Users of laptops should pay all due care and attention to their security and ensure that all software licenses are paid for and up to date. Laptops should not run P2P file sharing software and copyrighted material (software, music, </w:t>
      </w:r>
      <w:r w:rsidR="00006168" w:rsidRPr="00ED2AF2">
        <w:rPr>
          <w:snapToGrid/>
        </w:rPr>
        <w:t>etc.</w:t>
      </w:r>
      <w:r w:rsidRPr="00ED2AF2">
        <w:rPr>
          <w:snapToGrid/>
        </w:rPr>
        <w:t>) should not be downloaded or stored on departmental computers.</w:t>
      </w:r>
    </w:p>
    <w:p w:rsidR="00C75B9F" w:rsidRPr="00ED2AF2" w:rsidRDefault="005D4F3E" w:rsidP="00C75B9F">
      <w:pPr>
        <w:pStyle w:val="BodyText"/>
        <w:ind w:firstLine="720"/>
        <w:jc w:val="both"/>
        <w:rPr>
          <w:snapToGrid/>
        </w:rPr>
      </w:pPr>
      <w:r w:rsidRPr="00ED2AF2">
        <w:rPr>
          <w:snapToGrid/>
        </w:rPr>
        <w:t xml:space="preserve">5. </w:t>
      </w:r>
      <w:r w:rsidRPr="00ED2AF2">
        <w:rPr>
          <w:i/>
          <w:snapToGrid/>
        </w:rPr>
        <w:t>Hacking.</w:t>
      </w:r>
      <w:r w:rsidRPr="00ED2AF2">
        <w:rPr>
          <w:snapToGrid/>
        </w:rPr>
        <w:t xml:space="preserve"> No user should attempt to access resources that is denied to them. Any attempt to break the administrator/root passwords or to gain the privileges of these accounts will be treated as hacking and dealt with as a breach of regulations. No user should use department resources or their personal laptops to access resources off campus that they are not entitled to access. This will be seen as hacking and dealt with appropriately.</w:t>
      </w:r>
    </w:p>
    <w:p w:rsidR="00C75B9F" w:rsidRPr="00ED2AF2" w:rsidRDefault="005D4F3E" w:rsidP="00C75B9F">
      <w:pPr>
        <w:pStyle w:val="BodyText"/>
        <w:ind w:firstLine="720"/>
        <w:jc w:val="both"/>
        <w:rPr>
          <w:snapToGrid/>
        </w:rPr>
      </w:pPr>
      <w:r w:rsidRPr="00ED2AF2">
        <w:rPr>
          <w:snapToGrid/>
        </w:rPr>
        <w:t xml:space="preserve">6. </w:t>
      </w:r>
      <w:r w:rsidRPr="00ED2AF2">
        <w:rPr>
          <w:i/>
          <w:snapToGrid/>
        </w:rPr>
        <w:t xml:space="preserve">Software. </w:t>
      </w:r>
      <w:r w:rsidRPr="00ED2AF2">
        <w:rPr>
          <w:snapToGrid/>
        </w:rPr>
        <w:t xml:space="preserve"> All software installed on departmental computers must be </w:t>
      </w:r>
      <w:r w:rsidR="0015087D">
        <w:rPr>
          <w:snapToGrid/>
        </w:rPr>
        <w:t>approved</w:t>
      </w:r>
      <w:r w:rsidRPr="00ED2AF2">
        <w:rPr>
          <w:snapToGrid/>
        </w:rPr>
        <w:t xml:space="preserve"> by a computer manager. The computer managers reserve the right to remove any software that violates licenses agreements or that poses a security threat. The use of P2P file sharing software is not allowed on departmental computers.</w:t>
      </w:r>
    </w:p>
    <w:p w:rsidR="00C75B9F" w:rsidRDefault="005D4F3E" w:rsidP="00C75B9F">
      <w:pPr>
        <w:pStyle w:val="BodyText"/>
        <w:ind w:firstLine="720"/>
        <w:jc w:val="both"/>
        <w:rPr>
          <w:snapToGrid/>
        </w:rPr>
      </w:pPr>
      <w:r w:rsidRPr="00ED2AF2">
        <w:rPr>
          <w:snapToGrid/>
        </w:rPr>
        <w:t xml:space="preserve">7. </w:t>
      </w:r>
      <w:r w:rsidRPr="00ED2AF2">
        <w:rPr>
          <w:i/>
          <w:snapToGrid/>
        </w:rPr>
        <w:t xml:space="preserve">Hardware. </w:t>
      </w:r>
      <w:r w:rsidRPr="00ED2AF2">
        <w:rPr>
          <w:snapToGrid/>
        </w:rPr>
        <w:t xml:space="preserve">The removal, upgrading or changing of hardware is the responsibility of a computer manager. Such action by anyone else may be seen as theft or hacking and dealt with appropriately. </w:t>
      </w:r>
    </w:p>
    <w:p w:rsidR="00C75B9F" w:rsidRPr="00ED2AF2" w:rsidRDefault="00C75B9F" w:rsidP="00C75B9F">
      <w:pPr>
        <w:pStyle w:val="BodyText"/>
        <w:ind w:firstLine="720"/>
        <w:jc w:val="both"/>
        <w:rPr>
          <w:snapToGrid/>
        </w:rPr>
      </w:pPr>
    </w:p>
    <w:p w:rsidR="00C75B9F" w:rsidRPr="00ED2AF2" w:rsidRDefault="005D4F3E" w:rsidP="00C75B9F">
      <w:pPr>
        <w:pStyle w:val="Heading1"/>
      </w:pPr>
      <w:r w:rsidRPr="00ED2AF2">
        <w:t>Health and Safety</w:t>
      </w:r>
    </w:p>
    <w:p w:rsidR="00C75B9F" w:rsidRPr="002A41D1" w:rsidRDefault="005D4F3E" w:rsidP="00C75B9F">
      <w:pPr>
        <w:widowControl w:val="0"/>
        <w:jc w:val="both"/>
        <w:rPr>
          <w:snapToGrid w:val="0"/>
        </w:rPr>
      </w:pPr>
      <w:r w:rsidRPr="00ED2AF2">
        <w:rPr>
          <w:snapToGrid w:val="0"/>
        </w:rPr>
        <w:t xml:space="preserve">You should familiarise yourself with the advice and information on Safety to be found in the </w:t>
      </w:r>
      <w:hyperlink r:id="rId47" w:history="1">
        <w:r w:rsidRPr="00ED2AF2">
          <w:rPr>
            <w:rStyle w:val="Hyperlink"/>
            <w:rFonts w:eastAsia="PMingLiU"/>
          </w:rPr>
          <w:t>Departmental Handbook for Students</w:t>
        </w:r>
      </w:hyperlink>
      <w:r w:rsidRPr="00ED2AF2">
        <w:rPr>
          <w:snapToGrid w:val="0"/>
        </w:rPr>
        <w:t>.</w:t>
      </w:r>
      <w:r>
        <w:rPr>
          <w:snapToGrid w:val="0"/>
        </w:rPr>
        <w:t xml:space="preserve"> </w:t>
      </w:r>
    </w:p>
    <w:p w:rsidR="00C75B9F" w:rsidRPr="00ED2AF2" w:rsidRDefault="005D4F3E" w:rsidP="00C75B9F">
      <w:pPr>
        <w:pStyle w:val="bodytext0"/>
      </w:pPr>
      <w:r w:rsidRPr="00ED2AF2">
        <w:t xml:space="preserve">Personal property is the responsibility of the individual and it is prudent to guard against theft at all times. </w:t>
      </w:r>
      <w:r w:rsidR="007C2247">
        <w:t xml:space="preserve"> </w:t>
      </w:r>
      <w:r w:rsidRPr="00ED2AF2">
        <w:t xml:space="preserve">Any theft which occurs should be reported to the College Security Staff as soon as possible. </w:t>
      </w:r>
      <w:r w:rsidR="007C2247">
        <w:t xml:space="preserve"> </w:t>
      </w:r>
      <w:r w:rsidRPr="00ED2AF2">
        <w:t xml:space="preserve">The Security Lodge is to the left of the main entrance to the Queens' Building; telephone extension 5000. </w:t>
      </w:r>
      <w:r w:rsidR="007C2247">
        <w:t xml:space="preserve"> T</w:t>
      </w:r>
      <w:r w:rsidRPr="00ED2AF2">
        <w:t xml:space="preserve">his number </w:t>
      </w:r>
      <w:r w:rsidR="007C2247">
        <w:t xml:space="preserve">can </w:t>
      </w:r>
      <w:r w:rsidRPr="00ED2AF2">
        <w:t>also</w:t>
      </w:r>
      <w:r w:rsidR="007C2247">
        <w:t xml:space="preserve"> be used</w:t>
      </w:r>
      <w:r w:rsidRPr="00ED2AF2">
        <w:t xml:space="preserve"> if you find you are accidentally locked in the building.</w:t>
      </w:r>
    </w:p>
    <w:p w:rsidR="00C75B9F" w:rsidRPr="00ED2AF2" w:rsidRDefault="005D4F3E" w:rsidP="00C75B9F">
      <w:pPr>
        <w:pStyle w:val="bodytext0"/>
      </w:pPr>
      <w:r w:rsidRPr="00ED2AF2">
        <w:t xml:space="preserve">For property lost in the Physics building </w:t>
      </w:r>
      <w:r w:rsidR="007C2247">
        <w:t xml:space="preserve">please </w:t>
      </w:r>
      <w:r w:rsidRPr="00ED2AF2">
        <w:t>contact the Teaching Laboratory technicians; for property lost elsewhere on campus contact College Security.</w:t>
      </w:r>
    </w:p>
    <w:p w:rsidR="00C75B9F" w:rsidRPr="00ED2AF2" w:rsidRDefault="005D4F3E" w:rsidP="00C75B9F">
      <w:pPr>
        <w:pStyle w:val="bodytext0"/>
        <w:jc w:val="both"/>
      </w:pPr>
      <w:r w:rsidRPr="00ED2AF2">
        <w:t xml:space="preserve">EVERYONE working in the College has a legal responsibility for health and safety and it is essential that you </w:t>
      </w:r>
      <w:r w:rsidRPr="00ED2AF2">
        <w:rPr>
          <w:lang w:val="en-GB"/>
        </w:rPr>
        <w:t>realise</w:t>
      </w:r>
      <w:r w:rsidRPr="00ED2AF2">
        <w:t xml:space="preserve"> the extent of that responsibility.</w:t>
      </w:r>
    </w:p>
    <w:p w:rsidR="00C75B9F" w:rsidRPr="00ED2AF2" w:rsidRDefault="005D4F3E" w:rsidP="00C75B9F">
      <w:pPr>
        <w:pStyle w:val="bodytext0"/>
        <w:jc w:val="both"/>
      </w:pPr>
      <w:r w:rsidRPr="00ED2AF2">
        <w:t xml:space="preserve">The health and safety procedures adopted in College are set out in detail in the </w:t>
      </w:r>
      <w:hyperlink r:id="rId48" w:history="1">
        <w:r w:rsidRPr="001936DC">
          <w:rPr>
            <w:rStyle w:val="Hyperlink"/>
            <w:i/>
            <w:iCs/>
          </w:rPr>
          <w:t>Health and Safety Policy</w:t>
        </w:r>
        <w:r w:rsidR="001936DC" w:rsidRPr="001936DC">
          <w:rPr>
            <w:rStyle w:val="Hyperlink"/>
            <w:i/>
            <w:iCs/>
          </w:rPr>
          <w:t xml:space="preserve"> Statement</w:t>
        </w:r>
      </w:hyperlink>
      <w:r w:rsidRPr="00ED2AF2">
        <w:t xml:space="preserve"> of which the Departmental Safety Adviser and your adviser have copies. </w:t>
      </w:r>
      <w:r w:rsidR="008D4BB5">
        <w:t xml:space="preserve"> </w:t>
      </w:r>
      <w:r w:rsidRPr="00ED2AF2">
        <w:t>The following is an extract:</w:t>
      </w:r>
    </w:p>
    <w:p w:rsidR="00865839" w:rsidRDefault="00865839" w:rsidP="00865839">
      <w:pPr>
        <w:pStyle w:val="Default"/>
        <w:rPr>
          <w:sz w:val="18"/>
          <w:szCs w:val="18"/>
        </w:rPr>
      </w:pPr>
      <w:r>
        <w:rPr>
          <w:b/>
          <w:bCs/>
          <w:sz w:val="18"/>
          <w:szCs w:val="18"/>
        </w:rPr>
        <w:t>Framework</w:t>
      </w:r>
    </w:p>
    <w:p w:rsidR="007F245C" w:rsidRDefault="00865839" w:rsidP="006A3CA7">
      <w:pPr>
        <w:pStyle w:val="Default"/>
        <w:jc w:val="both"/>
        <w:rPr>
          <w:sz w:val="22"/>
          <w:szCs w:val="22"/>
        </w:rPr>
      </w:pPr>
      <w:r>
        <w:rPr>
          <w:sz w:val="22"/>
          <w:szCs w:val="22"/>
        </w:rPr>
        <w:t xml:space="preserve">Students </w:t>
      </w:r>
    </w:p>
    <w:p w:rsidR="00865839" w:rsidRDefault="00865839" w:rsidP="00865839">
      <w:pPr>
        <w:pStyle w:val="Default"/>
        <w:rPr>
          <w:sz w:val="22"/>
          <w:szCs w:val="22"/>
        </w:rPr>
      </w:pPr>
    </w:p>
    <w:p w:rsidR="007F245C" w:rsidRDefault="00865839" w:rsidP="006A3CA7">
      <w:pPr>
        <w:pStyle w:val="Default"/>
        <w:rPr>
          <w:sz w:val="22"/>
          <w:szCs w:val="22"/>
        </w:rPr>
      </w:pPr>
      <w:r>
        <w:rPr>
          <w:sz w:val="22"/>
          <w:szCs w:val="22"/>
        </w:rPr>
        <w:t xml:space="preserve">All Queen Mary students shall: </w:t>
      </w:r>
    </w:p>
    <w:p w:rsidR="007F245C" w:rsidRDefault="00865839" w:rsidP="006A3CA7">
      <w:pPr>
        <w:pStyle w:val="Default"/>
        <w:rPr>
          <w:sz w:val="22"/>
          <w:szCs w:val="22"/>
        </w:rPr>
      </w:pPr>
      <w:r>
        <w:rPr>
          <w:sz w:val="22"/>
          <w:szCs w:val="22"/>
        </w:rPr>
        <w:t xml:space="preserve">Whilst on Queen Mary premises or taking part in Queen Mary activities, follow the Health, Safety and Well-being Policy and comply with any Health and Safety instructions given. </w:t>
      </w:r>
    </w:p>
    <w:p w:rsidR="007F245C" w:rsidRDefault="007F245C" w:rsidP="006A3CA7">
      <w:pPr>
        <w:pStyle w:val="Default"/>
        <w:rPr>
          <w:sz w:val="18"/>
          <w:szCs w:val="18"/>
        </w:rPr>
      </w:pPr>
    </w:p>
    <w:p w:rsidR="007F245C" w:rsidRPr="006A3CA7" w:rsidRDefault="00865839" w:rsidP="006A3CA7">
      <w:pPr>
        <w:pStyle w:val="Default"/>
        <w:rPr>
          <w:sz w:val="16"/>
          <w:szCs w:val="16"/>
        </w:rPr>
      </w:pPr>
      <w:r>
        <w:rPr>
          <w:sz w:val="22"/>
          <w:szCs w:val="22"/>
        </w:rPr>
        <w:t xml:space="preserve">Not introduce (without consent from their Supervisor) any equipment for use in Queen Mary premises, alter any fixed installations, alter or remove any health and safety notices or equipment, or otherwise take any action which may create hazards to QM staff or visitors. </w:t>
      </w:r>
    </w:p>
    <w:p w:rsidR="00865839" w:rsidRDefault="00865839" w:rsidP="00865839">
      <w:pPr>
        <w:pStyle w:val="Default"/>
        <w:rPr>
          <w:sz w:val="22"/>
          <w:szCs w:val="22"/>
        </w:rPr>
      </w:pPr>
    </w:p>
    <w:p w:rsidR="007F245C" w:rsidRDefault="00865839" w:rsidP="006A3CA7">
      <w:pPr>
        <w:pStyle w:val="Default"/>
        <w:rPr>
          <w:sz w:val="22"/>
          <w:szCs w:val="22"/>
        </w:rPr>
      </w:pPr>
      <w:r>
        <w:rPr>
          <w:sz w:val="22"/>
          <w:szCs w:val="22"/>
        </w:rPr>
        <w:t xml:space="preserve">Whilst in residence in Queen Mary property, comply with all fire, safety and security </w:t>
      </w:r>
    </w:p>
    <w:p w:rsidR="007F245C" w:rsidRDefault="00865839" w:rsidP="006A3CA7">
      <w:pPr>
        <w:pStyle w:val="Default"/>
        <w:ind w:left="360" w:hanging="360"/>
        <w:rPr>
          <w:sz w:val="22"/>
          <w:szCs w:val="22"/>
        </w:rPr>
      </w:pPr>
      <w:proofErr w:type="gramStart"/>
      <w:r>
        <w:rPr>
          <w:sz w:val="22"/>
          <w:szCs w:val="22"/>
        </w:rPr>
        <w:t>procedures</w:t>
      </w:r>
      <w:proofErr w:type="gramEnd"/>
      <w:r>
        <w:rPr>
          <w:sz w:val="22"/>
          <w:szCs w:val="22"/>
        </w:rPr>
        <w:t xml:space="preserve"> as set out in the conditions of residence. </w:t>
      </w:r>
    </w:p>
    <w:p w:rsidR="00865839" w:rsidRDefault="00865839" w:rsidP="00865839">
      <w:pPr>
        <w:pStyle w:val="Default"/>
        <w:rPr>
          <w:sz w:val="22"/>
          <w:szCs w:val="22"/>
        </w:rPr>
      </w:pPr>
    </w:p>
    <w:p w:rsidR="007F245C" w:rsidRDefault="00865839" w:rsidP="006A3CA7">
      <w:pPr>
        <w:pStyle w:val="Default"/>
        <w:rPr>
          <w:sz w:val="22"/>
          <w:szCs w:val="22"/>
        </w:rPr>
      </w:pPr>
      <w:r>
        <w:rPr>
          <w:sz w:val="22"/>
          <w:szCs w:val="22"/>
        </w:rPr>
        <w:t>Not interfere intentiona</w:t>
      </w:r>
      <w:r w:rsidR="003F4995">
        <w:rPr>
          <w:sz w:val="22"/>
          <w:szCs w:val="22"/>
        </w:rPr>
        <w:t>lly or recklessly with anything provided in the interests of</w:t>
      </w:r>
    </w:p>
    <w:p w:rsidR="007F245C" w:rsidRDefault="00865839" w:rsidP="006A3CA7">
      <w:pPr>
        <w:pStyle w:val="Default"/>
        <w:rPr>
          <w:sz w:val="22"/>
          <w:szCs w:val="22"/>
        </w:rPr>
      </w:pPr>
      <w:proofErr w:type="gramStart"/>
      <w:r>
        <w:rPr>
          <w:sz w:val="22"/>
          <w:szCs w:val="22"/>
        </w:rPr>
        <w:t>health</w:t>
      </w:r>
      <w:proofErr w:type="gramEnd"/>
      <w:r>
        <w:rPr>
          <w:sz w:val="22"/>
          <w:szCs w:val="22"/>
        </w:rPr>
        <w:t xml:space="preserve"> and safety. </w:t>
      </w:r>
    </w:p>
    <w:p w:rsidR="00865839" w:rsidRDefault="00865839" w:rsidP="00865839">
      <w:pPr>
        <w:pStyle w:val="Default"/>
        <w:rPr>
          <w:sz w:val="22"/>
          <w:szCs w:val="22"/>
        </w:rPr>
      </w:pPr>
    </w:p>
    <w:p w:rsidR="007F245C" w:rsidRDefault="00865839" w:rsidP="006A3CA7">
      <w:pPr>
        <w:pStyle w:val="Default"/>
        <w:rPr>
          <w:sz w:val="22"/>
          <w:szCs w:val="22"/>
        </w:rPr>
      </w:pPr>
      <w:r>
        <w:rPr>
          <w:sz w:val="22"/>
          <w:szCs w:val="22"/>
        </w:rPr>
        <w:t xml:space="preserve">Conform to all instructions, written and oral given to </w:t>
      </w:r>
      <w:r w:rsidR="003F4995">
        <w:rPr>
          <w:sz w:val="22"/>
          <w:szCs w:val="22"/>
        </w:rPr>
        <w:t xml:space="preserve">ensure personal safety and that </w:t>
      </w:r>
      <w:r>
        <w:rPr>
          <w:sz w:val="22"/>
          <w:szCs w:val="22"/>
        </w:rPr>
        <w:t xml:space="preserve">of others. </w:t>
      </w:r>
    </w:p>
    <w:p w:rsidR="00865839" w:rsidRDefault="00865839" w:rsidP="00865839">
      <w:pPr>
        <w:pStyle w:val="Default"/>
        <w:rPr>
          <w:sz w:val="22"/>
          <w:szCs w:val="22"/>
        </w:rPr>
      </w:pPr>
    </w:p>
    <w:p w:rsidR="007F245C" w:rsidRDefault="00865839" w:rsidP="006A3CA7">
      <w:pPr>
        <w:pStyle w:val="Default"/>
        <w:rPr>
          <w:sz w:val="22"/>
          <w:szCs w:val="22"/>
        </w:rPr>
      </w:pPr>
      <w:r>
        <w:rPr>
          <w:sz w:val="22"/>
          <w:szCs w:val="22"/>
        </w:rPr>
        <w:t xml:space="preserve">Use personal protective equipment as required. </w:t>
      </w:r>
    </w:p>
    <w:p w:rsidR="00865839" w:rsidRDefault="00865839" w:rsidP="00865839">
      <w:pPr>
        <w:pStyle w:val="Default"/>
        <w:rPr>
          <w:sz w:val="22"/>
          <w:szCs w:val="22"/>
        </w:rPr>
      </w:pPr>
    </w:p>
    <w:p w:rsidR="007F245C" w:rsidRDefault="00865839" w:rsidP="006A3CA7">
      <w:pPr>
        <w:pStyle w:val="Default"/>
        <w:rPr>
          <w:sz w:val="22"/>
          <w:szCs w:val="22"/>
        </w:rPr>
      </w:pPr>
      <w:r>
        <w:rPr>
          <w:sz w:val="22"/>
          <w:szCs w:val="22"/>
        </w:rPr>
        <w:t xml:space="preserve">Maintain tools and equipment in good condition regarding any defects to their supervisor/tutor. </w:t>
      </w:r>
    </w:p>
    <w:p w:rsidR="00865839" w:rsidRDefault="00865839" w:rsidP="00865839">
      <w:pPr>
        <w:pStyle w:val="Default"/>
        <w:rPr>
          <w:sz w:val="22"/>
          <w:szCs w:val="22"/>
        </w:rPr>
      </w:pPr>
    </w:p>
    <w:p w:rsidR="007F245C" w:rsidRDefault="00865839" w:rsidP="006A3CA7">
      <w:pPr>
        <w:pStyle w:val="Default"/>
        <w:rPr>
          <w:sz w:val="22"/>
          <w:szCs w:val="22"/>
        </w:rPr>
      </w:pPr>
      <w:proofErr w:type="gramStart"/>
      <w:r>
        <w:rPr>
          <w:sz w:val="22"/>
          <w:szCs w:val="22"/>
        </w:rPr>
        <w:t>Report all accidents and illnesses to their supervisor immediately.</w:t>
      </w:r>
      <w:proofErr w:type="gramEnd"/>
      <w:r>
        <w:rPr>
          <w:sz w:val="22"/>
          <w:szCs w:val="22"/>
        </w:rPr>
        <w:t xml:space="preserve"> </w:t>
      </w:r>
    </w:p>
    <w:p w:rsidR="00EF3B5A" w:rsidRDefault="005D4F3E" w:rsidP="00C75B9F">
      <w:pPr>
        <w:rPr>
          <w:szCs w:val="24"/>
          <w:lang w:val="en-US"/>
        </w:rPr>
      </w:pPr>
      <w:r w:rsidRPr="00ED2AF2">
        <w:rPr>
          <w:snapToGrid w:val="0"/>
        </w:rPr>
        <w:t xml:space="preserve">It is impossible to indicate all of the possible hazards </w:t>
      </w:r>
      <w:r w:rsidR="0015087D">
        <w:rPr>
          <w:snapToGrid w:val="0"/>
        </w:rPr>
        <w:t>that</w:t>
      </w:r>
      <w:r w:rsidRPr="00ED2AF2">
        <w:rPr>
          <w:snapToGrid w:val="0"/>
        </w:rPr>
        <w:t xml:space="preserve"> might arise during laboratory work.</w:t>
      </w:r>
      <w:r w:rsidR="008D4BB5">
        <w:rPr>
          <w:snapToGrid w:val="0"/>
        </w:rPr>
        <w:t xml:space="preserve"> </w:t>
      </w:r>
      <w:r w:rsidRPr="00ED2AF2">
        <w:rPr>
          <w:snapToGrid w:val="0"/>
        </w:rPr>
        <w:t xml:space="preserve"> Where necessary the member of staff teaching a particular course will give you details of any special hazards and the correct procedures to adopt during a practical exercise. </w:t>
      </w:r>
      <w:r w:rsidR="008D4BB5">
        <w:rPr>
          <w:snapToGrid w:val="0"/>
        </w:rPr>
        <w:t xml:space="preserve"> </w:t>
      </w:r>
      <w:r w:rsidRPr="00ED2AF2">
        <w:rPr>
          <w:snapToGrid w:val="0"/>
        </w:rPr>
        <w:t xml:space="preserve">Further information can be obtained from the Departmental Safety Adviser, </w:t>
      </w:r>
      <w:hyperlink r:id="rId49" w:tgtFrame="_blank" w:history="1">
        <w:r w:rsidR="00081737">
          <w:rPr>
            <w:snapToGrid w:val="0"/>
          </w:rPr>
          <w:t>Fred</w:t>
        </w:r>
      </w:hyperlink>
      <w:r w:rsidR="00081737">
        <w:t xml:space="preserve"> Gannaway</w:t>
      </w:r>
      <w:r w:rsidRPr="00ED2AF2">
        <w:rPr>
          <w:snapToGrid w:val="0"/>
        </w:rPr>
        <w:t xml:space="preserve">, who has access to a range of safety information and specialist safety advisers. </w:t>
      </w:r>
      <w:r w:rsidR="008D4BB5">
        <w:rPr>
          <w:snapToGrid w:val="0"/>
        </w:rPr>
        <w:t xml:space="preserve"> </w:t>
      </w:r>
      <w:r w:rsidRPr="00ED2AF2">
        <w:rPr>
          <w:snapToGrid w:val="0"/>
        </w:rPr>
        <w:t xml:space="preserve">See </w:t>
      </w:r>
      <w:r w:rsidR="0011579E">
        <w:rPr>
          <w:snapToGrid w:val="0"/>
        </w:rPr>
        <w:t xml:space="preserve">Mr George </w:t>
      </w:r>
      <w:proofErr w:type="spellStart"/>
      <w:r w:rsidR="0011579E">
        <w:rPr>
          <w:snapToGrid w:val="0"/>
        </w:rPr>
        <w:t>Nevill</w:t>
      </w:r>
      <w:proofErr w:type="spellEnd"/>
      <w:r w:rsidR="0011579E">
        <w:rPr>
          <w:snapToGrid w:val="0"/>
        </w:rPr>
        <w:t xml:space="preserve">, </w:t>
      </w:r>
      <w:hyperlink r:id="rId50" w:tgtFrame="_blank" w:history="1">
        <w:r w:rsidR="0011579E">
          <w:rPr>
            <w:snapToGrid w:val="0"/>
          </w:rPr>
          <w:t>Dr</w:t>
        </w:r>
      </w:hyperlink>
      <w:r w:rsidR="0011579E">
        <w:rPr>
          <w:snapToGrid w:val="0"/>
        </w:rPr>
        <w:t xml:space="preserve"> Anthony Philips or Dr John Dennis </w:t>
      </w:r>
      <w:r w:rsidRPr="00ED2AF2">
        <w:rPr>
          <w:snapToGrid w:val="0"/>
        </w:rPr>
        <w:t xml:space="preserve">for matters of safety in working with chemicals. </w:t>
      </w:r>
      <w:r w:rsidR="008D4BB5">
        <w:rPr>
          <w:snapToGrid w:val="0"/>
        </w:rPr>
        <w:t xml:space="preserve"> </w:t>
      </w:r>
      <w:r w:rsidRPr="00ED2AF2">
        <w:rPr>
          <w:szCs w:val="24"/>
          <w:lang w:val="en-US"/>
        </w:rPr>
        <w:t>Until you have been suitably trained, laboratory work must only be carried out when there is an academic supervisor or a teaching laboratory technician present.</w:t>
      </w:r>
    </w:p>
    <w:p w:rsidR="00C75B9F" w:rsidRPr="00ED2AF2" w:rsidRDefault="00EF3B5A" w:rsidP="00C75B9F">
      <w:pPr>
        <w:rPr>
          <w:szCs w:val="24"/>
          <w:lang w:val="en-US"/>
        </w:rPr>
      </w:pPr>
      <w:r>
        <w:rPr>
          <w:szCs w:val="24"/>
          <w:lang w:val="en-US"/>
        </w:rPr>
        <w:t xml:space="preserve">In some limited cases, students may be working in areas that require ethical approval. Such matters are dealt with by the </w:t>
      </w:r>
      <w:hyperlink r:id="rId51" w:history="1">
        <w:r w:rsidRPr="00EF3B5A">
          <w:rPr>
            <w:rStyle w:val="Hyperlink"/>
            <w:szCs w:val="24"/>
            <w:lang w:val="en-US"/>
          </w:rPr>
          <w:t>Research Ethics Committee</w:t>
        </w:r>
      </w:hyperlink>
      <w:r>
        <w:rPr>
          <w:szCs w:val="24"/>
          <w:lang w:val="en-US"/>
        </w:rPr>
        <w:t xml:space="preserve">. </w:t>
      </w:r>
      <w:r w:rsidR="008D4BB5">
        <w:rPr>
          <w:szCs w:val="24"/>
          <w:lang w:val="en-US"/>
        </w:rPr>
        <w:t xml:space="preserve"> </w:t>
      </w:r>
      <w:r>
        <w:rPr>
          <w:szCs w:val="24"/>
          <w:lang w:val="en-US"/>
        </w:rPr>
        <w:t>Your supervisor will discuss with you if it is necessary to achieve ethical approval, and the process involved.</w:t>
      </w:r>
    </w:p>
    <w:p w:rsidR="00C75B9F" w:rsidRPr="00ED2AF2" w:rsidRDefault="005D4F3E" w:rsidP="00C75B9F">
      <w:pPr>
        <w:pStyle w:val="Heading1"/>
      </w:pPr>
      <w:r w:rsidRPr="00ED2AF2">
        <w:t xml:space="preserve">Demonstrating and Tutoring </w:t>
      </w:r>
    </w:p>
    <w:p w:rsidR="00C75B9F" w:rsidRPr="00ED2AF2" w:rsidRDefault="005D4F3E" w:rsidP="00C75B9F">
      <w:pPr>
        <w:widowControl w:val="0"/>
        <w:jc w:val="both"/>
        <w:rPr>
          <w:snapToGrid w:val="0"/>
        </w:rPr>
      </w:pPr>
      <w:r>
        <w:rPr>
          <w:snapToGrid w:val="0"/>
        </w:rPr>
        <w:t>There are no minimum requirements for P</w:t>
      </w:r>
      <w:r w:rsidR="0015087D">
        <w:rPr>
          <w:snapToGrid w:val="0"/>
        </w:rPr>
        <w:t>hD students to undertake ancill</w:t>
      </w:r>
      <w:r>
        <w:rPr>
          <w:snapToGrid w:val="0"/>
        </w:rPr>
        <w:t xml:space="preserve">ary teaching, unless you are paid via a </w:t>
      </w:r>
      <w:r w:rsidR="00124423">
        <w:rPr>
          <w:snapToGrid w:val="0"/>
        </w:rPr>
        <w:t>s</w:t>
      </w:r>
      <w:r>
        <w:rPr>
          <w:snapToGrid w:val="0"/>
        </w:rPr>
        <w:t xml:space="preserve">chool teaching studentship. </w:t>
      </w:r>
      <w:r w:rsidR="00124423">
        <w:rPr>
          <w:snapToGrid w:val="0"/>
        </w:rPr>
        <w:t xml:space="preserve"> </w:t>
      </w:r>
      <w:r w:rsidRPr="00ED2AF2">
        <w:rPr>
          <w:snapToGrid w:val="0"/>
        </w:rPr>
        <w:t>Research students may be employed by the department for up to six hours a week for ancillary help in teaching (laboratory assistance, marking homework, etc.), provided that this has the approval of the supervisor.</w:t>
      </w:r>
    </w:p>
    <w:p w:rsidR="00C75B9F" w:rsidRPr="00ED2AF2" w:rsidRDefault="005D4F3E" w:rsidP="00C75B9F">
      <w:r w:rsidRPr="00ED2AF2">
        <w:t xml:space="preserve">The extent of these duties will be defined by the Module Organiser at the start of the session and training will be provided.  </w:t>
      </w:r>
      <w:r w:rsidR="00124423">
        <w:t xml:space="preserve"> </w:t>
      </w:r>
      <w:r w:rsidRPr="00ED2AF2">
        <w:t xml:space="preserve">It is compulsory that you attend this training.  </w:t>
      </w:r>
      <w:r w:rsidRPr="00ED2AF2">
        <w:lastRenderedPageBreak/>
        <w:t xml:space="preserve">The amount paid will depend upon the amount of work and the number of students in the class and will be notified to you before you start.  If </w:t>
      </w:r>
      <w:r w:rsidR="00124423">
        <w:t>your</w:t>
      </w:r>
      <w:r w:rsidRPr="00ED2AF2">
        <w:t xml:space="preserve"> work</w:t>
      </w:r>
      <w:r w:rsidR="00124423">
        <w:t xml:space="preserve"> in considered un</w:t>
      </w:r>
      <w:r w:rsidRPr="00ED2AF2">
        <w:t>satisfactory</w:t>
      </w:r>
      <w:r w:rsidR="00124423">
        <w:t>,</w:t>
      </w:r>
      <w:r w:rsidRPr="00ED2AF2">
        <w:t xml:space="preserve"> your role as an assistant tutor will be terminated.</w:t>
      </w:r>
    </w:p>
    <w:p w:rsidR="0056503F" w:rsidRDefault="005D4F3E" w:rsidP="00C75B9F">
      <w:r w:rsidRPr="00ED2AF2">
        <w:t xml:space="preserve">Advice on getting a National Insurance Number so that you can be paid can be found at: </w:t>
      </w:r>
      <w:hyperlink r:id="rId52" w:history="1">
        <w:r w:rsidR="0056503F" w:rsidRPr="00B665EB">
          <w:rPr>
            <w:rStyle w:val="Hyperlink"/>
          </w:rPr>
          <w:t>http://www.direct.gov.uk/en/index.htm</w:t>
        </w:r>
      </w:hyperlink>
    </w:p>
    <w:p w:rsidR="00C75B9F" w:rsidRPr="00ED2AF2" w:rsidRDefault="005D4F3E" w:rsidP="00C75B9F">
      <w:r w:rsidRPr="00ED2AF2">
        <w:t>The local address and telephone numbers for appointments is:</w:t>
      </w:r>
    </w:p>
    <w:p w:rsidR="00C75B9F" w:rsidRPr="00ED2AF2" w:rsidRDefault="005D4F3E" w:rsidP="00C75B9F">
      <w:r w:rsidRPr="00ED2AF2">
        <w:t>52-58 Arcola Street, LONDON E8 2DL; telephone no: 020-7275-2109.</w:t>
      </w:r>
    </w:p>
    <w:p w:rsidR="00C75B9F" w:rsidRDefault="005D4F3E" w:rsidP="00C75B9F">
      <w:pPr>
        <w:pStyle w:val="Heading1"/>
      </w:pPr>
      <w:r>
        <w:br w:type="page"/>
      </w:r>
      <w:r>
        <w:lastRenderedPageBreak/>
        <w:t>Other information</w:t>
      </w:r>
    </w:p>
    <w:p w:rsidR="00C75B9F" w:rsidRPr="00ED2AF2" w:rsidRDefault="005D4F3E" w:rsidP="00C75B9F">
      <w:pPr>
        <w:pStyle w:val="Heading2"/>
      </w:pPr>
      <w:r>
        <w:t>Student/Staff Liaison Committee</w:t>
      </w:r>
    </w:p>
    <w:p w:rsidR="00C75B9F" w:rsidRDefault="005D4F3E" w:rsidP="00C75B9F">
      <w:r w:rsidRPr="00ED2AF2">
        <w:t>There is a committee where student</w:t>
      </w:r>
      <w:r w:rsidR="008D4BB5">
        <w:t>s</w:t>
      </w:r>
      <w:r w:rsidRPr="00ED2AF2">
        <w:t xml:space="preserve"> and staff can discuss issues relating to research students. </w:t>
      </w:r>
      <w:r w:rsidR="008D4BB5">
        <w:t xml:space="preserve"> </w:t>
      </w:r>
      <w:r w:rsidRPr="00ED2AF2">
        <w:t>Information about election of a postgraduate student representative to that committee will be circulated during the year.  Meetings take place once per term.</w:t>
      </w:r>
    </w:p>
    <w:p w:rsidR="00C75B9F" w:rsidRPr="00ED2AF2" w:rsidRDefault="005D4F3E" w:rsidP="00C75B9F">
      <w:pPr>
        <w:pStyle w:val="Heading2"/>
      </w:pPr>
      <w:r>
        <w:t>IOP membership</w:t>
      </w:r>
    </w:p>
    <w:p w:rsidR="00C75B9F" w:rsidRDefault="005D4F3E" w:rsidP="00C75B9F">
      <w:pPr>
        <w:widowControl w:val="0"/>
        <w:jc w:val="both"/>
        <w:rPr>
          <w:snapToGrid w:val="0"/>
        </w:rPr>
      </w:pPr>
      <w:r w:rsidRPr="00ED2AF2">
        <w:rPr>
          <w:snapToGrid w:val="0"/>
        </w:rPr>
        <w:t xml:space="preserve">You may wish to join the Institute of Physics as an Associate Member, and can find information on how to apply at </w:t>
      </w:r>
      <w:hyperlink r:id="rId53" w:history="1">
        <w:r w:rsidRPr="00ED2AF2">
          <w:rPr>
            <w:rStyle w:val="Hyperlink"/>
            <w:rFonts w:eastAsia="PMingLiU"/>
            <w:snapToGrid w:val="0"/>
          </w:rPr>
          <w:t>http://www.iop.org</w:t>
        </w:r>
      </w:hyperlink>
      <w:r w:rsidRPr="00ED2AF2">
        <w:rPr>
          <w:snapToGrid w:val="0"/>
        </w:rPr>
        <w:t>.  EPSRC funded students do not need to pay their own subscriptions.</w:t>
      </w:r>
    </w:p>
    <w:p w:rsidR="00C75B9F" w:rsidRPr="00ED2AF2" w:rsidRDefault="005D4F3E" w:rsidP="00C75B9F">
      <w:pPr>
        <w:pStyle w:val="Heading2"/>
      </w:pPr>
      <w:r>
        <w:t>Being a good neighbour</w:t>
      </w:r>
    </w:p>
    <w:p w:rsidR="00C75B9F" w:rsidRPr="00ED2AF2" w:rsidRDefault="005D4F3E" w:rsidP="00C75B9F">
      <w:r w:rsidRPr="00ED2AF2">
        <w:t xml:space="preserve">All research workers in the </w:t>
      </w:r>
      <w:r w:rsidR="008D4BB5">
        <w:t>school</w:t>
      </w:r>
      <w:r w:rsidR="008D4BB5" w:rsidRPr="00ED2AF2">
        <w:t xml:space="preserve"> </w:t>
      </w:r>
      <w:r w:rsidRPr="00ED2AF2">
        <w:t xml:space="preserve">work in close proximity to each other so it is only polite to be considerate to those around you:  </w:t>
      </w:r>
    </w:p>
    <w:p w:rsidR="0015087D" w:rsidRDefault="0015087D" w:rsidP="00C75B9F">
      <w:pPr>
        <w:numPr>
          <w:ilvl w:val="0"/>
          <w:numId w:val="11"/>
        </w:numPr>
      </w:pPr>
      <w:r>
        <w:t>H</w:t>
      </w:r>
      <w:r w:rsidR="005D4F3E" w:rsidRPr="00ED2AF2">
        <w:t xml:space="preserve">aving social visitors in your laboratory </w:t>
      </w:r>
      <w:r>
        <w:t xml:space="preserve">or office </w:t>
      </w:r>
      <w:r w:rsidR="005D4F3E" w:rsidRPr="00ED2AF2">
        <w:t xml:space="preserve">can be disruptive to other people.  While it is recognised that very occasionally you may have family or friends to visit you, please keep these visits to a reasonable level </w:t>
      </w:r>
    </w:p>
    <w:p w:rsidR="00C75B9F" w:rsidRPr="00ED2AF2" w:rsidRDefault="0015087D" w:rsidP="00C75B9F">
      <w:pPr>
        <w:numPr>
          <w:ilvl w:val="0"/>
          <w:numId w:val="11"/>
        </w:numPr>
      </w:pPr>
      <w:r>
        <w:t>B</w:t>
      </w:r>
      <w:r w:rsidRPr="0015087D">
        <w:t>e aware that when you need to relax in your laboratory or office, others in the same area may still require quiet for concentration.</w:t>
      </w:r>
      <w:r w:rsidR="00097308">
        <w:t xml:space="preserve"> </w:t>
      </w:r>
      <w:r w:rsidRPr="0015087D">
        <w:t xml:space="preserve"> You are encouraged to make use of social areas for conversations rather than your laboratory or office.</w:t>
      </w:r>
      <w:r w:rsidR="00097308">
        <w:t xml:space="preserve"> </w:t>
      </w:r>
      <w:r w:rsidRPr="0015087D">
        <w:t xml:space="preserve"> It is important to appreciate that your neighbour may have a very different expectation of the working environment to yourself; for example, for some people the laboratory is the primary working space and the office is for less</w:t>
      </w:r>
      <w:r w:rsidR="00097308">
        <w:t xml:space="preserve"> </w:t>
      </w:r>
      <w:r w:rsidRPr="0015087D">
        <w:t>intense work, whereas for your neighbour the office may be the primary space for concentrated thinking.</w:t>
      </w:r>
    </w:p>
    <w:p w:rsidR="0015087D" w:rsidRPr="00ED2AF2" w:rsidRDefault="0015087D" w:rsidP="0015087D">
      <w:pPr>
        <w:numPr>
          <w:ilvl w:val="0"/>
          <w:numId w:val="11"/>
        </w:numPr>
      </w:pPr>
      <w:r>
        <w:t>T</w:t>
      </w:r>
      <w:r w:rsidRPr="00ED2AF2">
        <w:t xml:space="preserve">elephones are provided for work-related use only, and generally will be barred from making external calls.  If you wish to make personal calls you can either use your own mobile or set up an account with a </w:t>
      </w:r>
      <w:r w:rsidR="00097308">
        <w:t xml:space="preserve">specialist </w:t>
      </w:r>
      <w:proofErr w:type="gramStart"/>
      <w:r w:rsidRPr="00ED2AF2">
        <w:t>company</w:t>
      </w:r>
      <w:r w:rsidR="00097308">
        <w:t>.,</w:t>
      </w:r>
      <w:proofErr w:type="gramEnd"/>
      <w:r w:rsidRPr="00ED2AF2">
        <w:t xml:space="preserve">   Please also remember that </w:t>
      </w:r>
      <w:r>
        <w:t>engaging in</w:t>
      </w:r>
      <w:r w:rsidRPr="00ED2AF2">
        <w:t xml:space="preserve"> social telephone calls </w:t>
      </w:r>
      <w:r>
        <w:t xml:space="preserve">in the working environment </w:t>
      </w:r>
      <w:r w:rsidRPr="00ED2AF2">
        <w:t xml:space="preserve">can </w:t>
      </w:r>
      <w:r>
        <w:t xml:space="preserve">adversely </w:t>
      </w:r>
      <w:r w:rsidRPr="00ED2AF2">
        <w:t>affect those around you.  If the telephone in your research area is not barred then please rem</w:t>
      </w:r>
      <w:r>
        <w:t>ember it is for work calls only</w:t>
      </w:r>
      <w:r w:rsidRPr="00ED2AF2">
        <w:t>.</w:t>
      </w:r>
    </w:p>
    <w:p w:rsidR="00C75B9F" w:rsidRPr="00ED2AF2" w:rsidRDefault="00C75B9F" w:rsidP="00C75B9F"/>
    <w:sectPr w:rsidR="00C75B9F" w:rsidRPr="00ED2AF2" w:rsidSect="00C75B9F">
      <w:headerReference w:type="default" r:id="rId54"/>
      <w:footerReference w:type="default" r:id="rId55"/>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DCD" w:rsidRDefault="000B5DCD" w:rsidP="00345653">
      <w:pPr>
        <w:spacing w:before="0"/>
      </w:pPr>
      <w:r>
        <w:separator/>
      </w:r>
    </w:p>
  </w:endnote>
  <w:endnote w:type="continuationSeparator" w:id="0">
    <w:p w:rsidR="000B5DCD" w:rsidRDefault="000B5DCD" w:rsidP="0034565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Grande">
    <w:altName w:val="Courier"/>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DCD" w:rsidRDefault="000B5DCD">
    <w:pPr>
      <w:pStyle w:val="Footer"/>
    </w:pPr>
    <w:r>
      <w:t>May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DCD" w:rsidRDefault="000B5DCD" w:rsidP="00345653">
      <w:pPr>
        <w:spacing w:before="0"/>
      </w:pPr>
      <w:r>
        <w:separator/>
      </w:r>
    </w:p>
  </w:footnote>
  <w:footnote w:type="continuationSeparator" w:id="0">
    <w:p w:rsidR="000B5DCD" w:rsidRDefault="000B5DCD" w:rsidP="00345653">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85E" w:rsidRDefault="000B5DCD" w:rsidP="0035485E">
    <w:pPr>
      <w:pStyle w:val="Header"/>
      <w:spacing w:before="0" w:after="120"/>
      <w:jc w:val="center"/>
    </w:pPr>
    <w:r>
      <w:rPr>
        <w:noProof/>
        <w:lang w:eastAsia="en-GB"/>
      </w:rPr>
      <w:drawing>
        <wp:inline distT="0" distB="0" distL="0" distR="0" wp14:anchorId="1159C6C4" wp14:editId="3C2AF5BD">
          <wp:extent cx="2159000" cy="571500"/>
          <wp:effectExtent l="2540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159000" cy="5715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74BD2"/>
    <w:multiLevelType w:val="singleLevel"/>
    <w:tmpl w:val="08090001"/>
    <w:lvl w:ilvl="0">
      <w:start w:val="1"/>
      <w:numFmt w:val="bullet"/>
      <w:lvlText w:val="o"/>
      <w:lvlJc w:val="left"/>
      <w:pPr>
        <w:tabs>
          <w:tab w:val="num" w:pos="360"/>
        </w:tabs>
        <w:ind w:left="360" w:hanging="360"/>
      </w:pPr>
      <w:rPr>
        <w:rFonts w:ascii="Courier New" w:hAnsi="Courier New" w:hint="default"/>
      </w:rPr>
    </w:lvl>
  </w:abstractNum>
  <w:abstractNum w:abstractNumId="1">
    <w:nsid w:val="050B33B5"/>
    <w:multiLevelType w:val="hybridMultilevel"/>
    <w:tmpl w:val="BBE48E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3C7DF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0E9E735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0FDB6D82"/>
    <w:multiLevelType w:val="hybridMultilevel"/>
    <w:tmpl w:val="B4DC01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Lucida Grand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Lucida Grand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Lucida Grand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3FE3CB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2900130F"/>
    <w:multiLevelType w:val="hybridMultilevel"/>
    <w:tmpl w:val="C08E8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DA59C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31FF4FD0"/>
    <w:multiLevelType w:val="hybridMultilevel"/>
    <w:tmpl w:val="2398CC3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2E10EC9"/>
    <w:multiLevelType w:val="hybridMultilevel"/>
    <w:tmpl w:val="3B5EEC74"/>
    <w:lvl w:ilvl="0" w:tplc="08090001">
      <w:start w:val="1"/>
      <w:numFmt w:val="bullet"/>
      <w:lvlText w:val=""/>
      <w:lvlJc w:val="left"/>
      <w:pPr>
        <w:tabs>
          <w:tab w:val="num" w:pos="360"/>
        </w:tabs>
        <w:ind w:left="360" w:hanging="360"/>
      </w:pPr>
      <w:rPr>
        <w:rFonts w:ascii="Symbol" w:hAnsi="Symbol" w:hint="default"/>
      </w:rPr>
    </w:lvl>
    <w:lvl w:ilvl="1" w:tplc="DD803A1C">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D647D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39DC630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3C1C3BCF"/>
    <w:multiLevelType w:val="hybridMultilevel"/>
    <w:tmpl w:val="50E4B5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Lucida Grand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Lucida Grand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Lucida Grand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FEF7E2B"/>
    <w:multiLevelType w:val="hybridMultilevel"/>
    <w:tmpl w:val="1F2C5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CB06C1"/>
    <w:multiLevelType w:val="hybridMultilevel"/>
    <w:tmpl w:val="8E18BA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Lucida Grand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Lucida Grand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Lucida Grand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5E0677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nsid w:val="4ACD5439"/>
    <w:multiLevelType w:val="multilevel"/>
    <w:tmpl w:val="E17A9B16"/>
    <w:lvl w:ilvl="0">
      <w:start w:val="1"/>
      <w:numFmt w:val="decimal"/>
      <w:pStyle w:val="Heading1"/>
      <w:lvlText w:val="%1"/>
      <w:lvlJc w:val="left"/>
      <w:pPr>
        <w:tabs>
          <w:tab w:val="num" w:pos="432"/>
        </w:tabs>
        <w:ind w:left="432" w:hanging="432"/>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7">
    <w:nsid w:val="520F4B52"/>
    <w:multiLevelType w:val="hybridMultilevel"/>
    <w:tmpl w:val="D1F41B4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3871C15"/>
    <w:multiLevelType w:val="hybridMultilevel"/>
    <w:tmpl w:val="FA3A304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051C44"/>
    <w:multiLevelType w:val="hybridMultilevel"/>
    <w:tmpl w:val="DC2C06C0"/>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627EE3"/>
    <w:multiLevelType w:val="hybridMultilevel"/>
    <w:tmpl w:val="44A26F78"/>
    <w:lvl w:ilvl="0" w:tplc="08090001">
      <w:start w:val="1"/>
      <w:numFmt w:val="bullet"/>
      <w:lvlText w:val=""/>
      <w:lvlJc w:val="left"/>
      <w:pPr>
        <w:ind w:left="3280" w:hanging="360"/>
      </w:pPr>
      <w:rPr>
        <w:rFonts w:ascii="Symbol" w:hAnsi="Symbol" w:hint="default"/>
      </w:rPr>
    </w:lvl>
    <w:lvl w:ilvl="1" w:tplc="08090003" w:tentative="1">
      <w:start w:val="1"/>
      <w:numFmt w:val="bullet"/>
      <w:lvlText w:val="o"/>
      <w:lvlJc w:val="left"/>
      <w:pPr>
        <w:ind w:left="4000" w:hanging="360"/>
      </w:pPr>
      <w:rPr>
        <w:rFonts w:ascii="Courier New" w:hAnsi="Courier New" w:cs="Courier New" w:hint="default"/>
      </w:rPr>
    </w:lvl>
    <w:lvl w:ilvl="2" w:tplc="08090005" w:tentative="1">
      <w:start w:val="1"/>
      <w:numFmt w:val="bullet"/>
      <w:lvlText w:val=""/>
      <w:lvlJc w:val="left"/>
      <w:pPr>
        <w:ind w:left="4720" w:hanging="360"/>
      </w:pPr>
      <w:rPr>
        <w:rFonts w:ascii="Wingdings" w:hAnsi="Wingdings" w:hint="default"/>
      </w:rPr>
    </w:lvl>
    <w:lvl w:ilvl="3" w:tplc="08090001" w:tentative="1">
      <w:start w:val="1"/>
      <w:numFmt w:val="bullet"/>
      <w:lvlText w:val=""/>
      <w:lvlJc w:val="left"/>
      <w:pPr>
        <w:ind w:left="5440" w:hanging="360"/>
      </w:pPr>
      <w:rPr>
        <w:rFonts w:ascii="Symbol" w:hAnsi="Symbol" w:hint="default"/>
      </w:rPr>
    </w:lvl>
    <w:lvl w:ilvl="4" w:tplc="08090003" w:tentative="1">
      <w:start w:val="1"/>
      <w:numFmt w:val="bullet"/>
      <w:lvlText w:val="o"/>
      <w:lvlJc w:val="left"/>
      <w:pPr>
        <w:ind w:left="6160" w:hanging="360"/>
      </w:pPr>
      <w:rPr>
        <w:rFonts w:ascii="Courier New" w:hAnsi="Courier New" w:cs="Courier New" w:hint="default"/>
      </w:rPr>
    </w:lvl>
    <w:lvl w:ilvl="5" w:tplc="08090005" w:tentative="1">
      <w:start w:val="1"/>
      <w:numFmt w:val="bullet"/>
      <w:lvlText w:val=""/>
      <w:lvlJc w:val="left"/>
      <w:pPr>
        <w:ind w:left="6880" w:hanging="360"/>
      </w:pPr>
      <w:rPr>
        <w:rFonts w:ascii="Wingdings" w:hAnsi="Wingdings" w:hint="default"/>
      </w:rPr>
    </w:lvl>
    <w:lvl w:ilvl="6" w:tplc="08090001" w:tentative="1">
      <w:start w:val="1"/>
      <w:numFmt w:val="bullet"/>
      <w:lvlText w:val=""/>
      <w:lvlJc w:val="left"/>
      <w:pPr>
        <w:ind w:left="7600" w:hanging="360"/>
      </w:pPr>
      <w:rPr>
        <w:rFonts w:ascii="Symbol" w:hAnsi="Symbol" w:hint="default"/>
      </w:rPr>
    </w:lvl>
    <w:lvl w:ilvl="7" w:tplc="08090003" w:tentative="1">
      <w:start w:val="1"/>
      <w:numFmt w:val="bullet"/>
      <w:lvlText w:val="o"/>
      <w:lvlJc w:val="left"/>
      <w:pPr>
        <w:ind w:left="8320" w:hanging="360"/>
      </w:pPr>
      <w:rPr>
        <w:rFonts w:ascii="Courier New" w:hAnsi="Courier New" w:cs="Courier New" w:hint="default"/>
      </w:rPr>
    </w:lvl>
    <w:lvl w:ilvl="8" w:tplc="08090005" w:tentative="1">
      <w:start w:val="1"/>
      <w:numFmt w:val="bullet"/>
      <w:lvlText w:val=""/>
      <w:lvlJc w:val="left"/>
      <w:pPr>
        <w:ind w:left="9040" w:hanging="360"/>
      </w:pPr>
      <w:rPr>
        <w:rFonts w:ascii="Wingdings" w:hAnsi="Wingdings" w:hint="default"/>
      </w:rPr>
    </w:lvl>
  </w:abstractNum>
  <w:abstractNum w:abstractNumId="21">
    <w:nsid w:val="63046592"/>
    <w:multiLevelType w:val="hybridMultilevel"/>
    <w:tmpl w:val="CE705E42"/>
    <w:lvl w:ilvl="0" w:tplc="0409000F">
      <w:start w:val="1"/>
      <w:numFmt w:val="decimal"/>
      <w:lvlText w:val="%1."/>
      <w:lvlJc w:val="left"/>
      <w:pPr>
        <w:tabs>
          <w:tab w:val="num" w:pos="786"/>
        </w:tabs>
        <w:ind w:left="786" w:hanging="360"/>
      </w:p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22">
    <w:nsid w:val="688B6956"/>
    <w:multiLevelType w:val="hybridMultilevel"/>
    <w:tmpl w:val="C916FB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Lucida Grand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Lucida Grand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Lucida Grand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9E6637B"/>
    <w:multiLevelType w:val="hybridMultilevel"/>
    <w:tmpl w:val="62944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70101C"/>
    <w:multiLevelType w:val="hybridMultilevel"/>
    <w:tmpl w:val="7F10EA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Lucida Grand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Lucida Grand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Lucida Grand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CF5418B"/>
    <w:multiLevelType w:val="hybridMultilevel"/>
    <w:tmpl w:val="6666A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54E0361"/>
    <w:multiLevelType w:val="hybridMultilevel"/>
    <w:tmpl w:val="BFF6B1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Lucida Grand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Lucida Grand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Lucida Grand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A7B26C3"/>
    <w:multiLevelType w:val="hybridMultilevel"/>
    <w:tmpl w:val="7FAA08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Lucida Grand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Lucida Grand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Lucida Grand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A8E6A44"/>
    <w:multiLevelType w:val="hybridMultilevel"/>
    <w:tmpl w:val="23E676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7FDB4317"/>
    <w:multiLevelType w:val="hybridMultilevel"/>
    <w:tmpl w:val="FD8C7C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Lucida Grand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Lucida Grand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Lucida Grande"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6"/>
  </w:num>
  <w:num w:numId="3">
    <w:abstractNumId w:val="10"/>
  </w:num>
  <w:num w:numId="4">
    <w:abstractNumId w:val="2"/>
  </w:num>
  <w:num w:numId="5">
    <w:abstractNumId w:val="7"/>
  </w:num>
  <w:num w:numId="6">
    <w:abstractNumId w:val="3"/>
  </w:num>
  <w:num w:numId="7">
    <w:abstractNumId w:val="15"/>
  </w:num>
  <w:num w:numId="8">
    <w:abstractNumId w:val="11"/>
  </w:num>
  <w:num w:numId="9">
    <w:abstractNumId w:val="5"/>
  </w:num>
  <w:num w:numId="10">
    <w:abstractNumId w:val="17"/>
  </w:num>
  <w:num w:numId="11">
    <w:abstractNumId w:val="1"/>
  </w:num>
  <w:num w:numId="12">
    <w:abstractNumId w:val="21"/>
  </w:num>
  <w:num w:numId="13">
    <w:abstractNumId w:val="8"/>
  </w:num>
  <w:num w:numId="14">
    <w:abstractNumId w:val="16"/>
    <w:lvlOverride w:ilvl="0">
      <w:startOverride w:val="15"/>
    </w:lvlOverride>
    <w:lvlOverride w:ilvl="1">
      <w:startOverride w:val="3"/>
    </w:lvlOverride>
  </w:num>
  <w:num w:numId="15">
    <w:abstractNumId w:val="24"/>
  </w:num>
  <w:num w:numId="16">
    <w:abstractNumId w:val="29"/>
  </w:num>
  <w:num w:numId="17">
    <w:abstractNumId w:val="12"/>
  </w:num>
  <w:num w:numId="18">
    <w:abstractNumId w:val="4"/>
  </w:num>
  <w:num w:numId="19">
    <w:abstractNumId w:val="14"/>
  </w:num>
  <w:num w:numId="20">
    <w:abstractNumId w:val="27"/>
  </w:num>
  <w:num w:numId="21">
    <w:abstractNumId w:val="22"/>
  </w:num>
  <w:num w:numId="22">
    <w:abstractNumId w:val="25"/>
  </w:num>
  <w:num w:numId="23">
    <w:abstractNumId w:val="18"/>
  </w:num>
  <w:num w:numId="24">
    <w:abstractNumId w:val="6"/>
  </w:num>
  <w:num w:numId="25">
    <w:abstractNumId w:val="13"/>
  </w:num>
  <w:num w:numId="26">
    <w:abstractNumId w:val="0"/>
  </w:num>
  <w:num w:numId="27">
    <w:abstractNumId w:val="19"/>
  </w:num>
  <w:num w:numId="28">
    <w:abstractNumId w:val="9"/>
  </w:num>
  <w:num w:numId="29">
    <w:abstractNumId w:val="23"/>
  </w:num>
  <w:num w:numId="30">
    <w:abstractNumId w:val="5"/>
  </w:num>
  <w:num w:numId="31">
    <w:abstractNumId w:val="20"/>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80A"/>
    <w:rsid w:val="00006168"/>
    <w:rsid w:val="0000797F"/>
    <w:rsid w:val="00011884"/>
    <w:rsid w:val="0003671F"/>
    <w:rsid w:val="00064F7E"/>
    <w:rsid w:val="00066AD6"/>
    <w:rsid w:val="00081737"/>
    <w:rsid w:val="0009703A"/>
    <w:rsid w:val="00097308"/>
    <w:rsid w:val="000B5DCD"/>
    <w:rsid w:val="000C105B"/>
    <w:rsid w:val="000D31F5"/>
    <w:rsid w:val="000E5891"/>
    <w:rsid w:val="001034A2"/>
    <w:rsid w:val="0011579E"/>
    <w:rsid w:val="00124423"/>
    <w:rsid w:val="001370F5"/>
    <w:rsid w:val="0015087D"/>
    <w:rsid w:val="00153872"/>
    <w:rsid w:val="00190E5E"/>
    <w:rsid w:val="001936DC"/>
    <w:rsid w:val="00195105"/>
    <w:rsid w:val="001B0616"/>
    <w:rsid w:val="001B4895"/>
    <w:rsid w:val="001C3A55"/>
    <w:rsid w:val="001D1B9C"/>
    <w:rsid w:val="001D29B1"/>
    <w:rsid w:val="001F0D58"/>
    <w:rsid w:val="002114E0"/>
    <w:rsid w:val="00214FF4"/>
    <w:rsid w:val="002A2BA3"/>
    <w:rsid w:val="002C60FD"/>
    <w:rsid w:val="003019BB"/>
    <w:rsid w:val="00313A5F"/>
    <w:rsid w:val="00345653"/>
    <w:rsid w:val="00354058"/>
    <w:rsid w:val="0035485E"/>
    <w:rsid w:val="00387FFC"/>
    <w:rsid w:val="003914E3"/>
    <w:rsid w:val="003D068C"/>
    <w:rsid w:val="003D5B1B"/>
    <w:rsid w:val="003E27A4"/>
    <w:rsid w:val="003F4995"/>
    <w:rsid w:val="00412095"/>
    <w:rsid w:val="00435563"/>
    <w:rsid w:val="0045657F"/>
    <w:rsid w:val="00474013"/>
    <w:rsid w:val="0047710F"/>
    <w:rsid w:val="00491558"/>
    <w:rsid w:val="004A0A28"/>
    <w:rsid w:val="004E3EF0"/>
    <w:rsid w:val="0051034D"/>
    <w:rsid w:val="0054590A"/>
    <w:rsid w:val="0056503F"/>
    <w:rsid w:val="00591CBA"/>
    <w:rsid w:val="005C6CEB"/>
    <w:rsid w:val="005D4F3E"/>
    <w:rsid w:val="005D614B"/>
    <w:rsid w:val="005F3E38"/>
    <w:rsid w:val="00666A72"/>
    <w:rsid w:val="00674907"/>
    <w:rsid w:val="00684866"/>
    <w:rsid w:val="006913E6"/>
    <w:rsid w:val="006A3CA7"/>
    <w:rsid w:val="006C40C7"/>
    <w:rsid w:val="006E0102"/>
    <w:rsid w:val="007056CC"/>
    <w:rsid w:val="007153B1"/>
    <w:rsid w:val="00744978"/>
    <w:rsid w:val="007638D6"/>
    <w:rsid w:val="007C2247"/>
    <w:rsid w:val="007C65D6"/>
    <w:rsid w:val="007F245C"/>
    <w:rsid w:val="007F26B2"/>
    <w:rsid w:val="008403C0"/>
    <w:rsid w:val="00865839"/>
    <w:rsid w:val="008B1131"/>
    <w:rsid w:val="008C13C3"/>
    <w:rsid w:val="008C65E1"/>
    <w:rsid w:val="008D4BB5"/>
    <w:rsid w:val="008F5487"/>
    <w:rsid w:val="009014BE"/>
    <w:rsid w:val="00923E6F"/>
    <w:rsid w:val="00925DBA"/>
    <w:rsid w:val="00940EDD"/>
    <w:rsid w:val="00952AEF"/>
    <w:rsid w:val="00985B82"/>
    <w:rsid w:val="00A135B4"/>
    <w:rsid w:val="00A22047"/>
    <w:rsid w:val="00A4103E"/>
    <w:rsid w:val="00A47747"/>
    <w:rsid w:val="00A567A3"/>
    <w:rsid w:val="00AA03C7"/>
    <w:rsid w:val="00AA4B94"/>
    <w:rsid w:val="00AC080A"/>
    <w:rsid w:val="00AE2D55"/>
    <w:rsid w:val="00AE689F"/>
    <w:rsid w:val="00B007C1"/>
    <w:rsid w:val="00B27BE3"/>
    <w:rsid w:val="00B96D8E"/>
    <w:rsid w:val="00BC05CE"/>
    <w:rsid w:val="00C14953"/>
    <w:rsid w:val="00C16B67"/>
    <w:rsid w:val="00C256DC"/>
    <w:rsid w:val="00C338E7"/>
    <w:rsid w:val="00C62A69"/>
    <w:rsid w:val="00C75B9F"/>
    <w:rsid w:val="00C84BBA"/>
    <w:rsid w:val="00CA6679"/>
    <w:rsid w:val="00CA7B28"/>
    <w:rsid w:val="00CC0511"/>
    <w:rsid w:val="00CC1F97"/>
    <w:rsid w:val="00CC24F8"/>
    <w:rsid w:val="00CD101A"/>
    <w:rsid w:val="00CF2240"/>
    <w:rsid w:val="00D0599B"/>
    <w:rsid w:val="00D175A3"/>
    <w:rsid w:val="00D7704A"/>
    <w:rsid w:val="00D81DF8"/>
    <w:rsid w:val="00D93F7A"/>
    <w:rsid w:val="00DA760B"/>
    <w:rsid w:val="00DC7819"/>
    <w:rsid w:val="00DD0B87"/>
    <w:rsid w:val="00DD13C5"/>
    <w:rsid w:val="00DE4F62"/>
    <w:rsid w:val="00E10B95"/>
    <w:rsid w:val="00E21ECE"/>
    <w:rsid w:val="00E27B7A"/>
    <w:rsid w:val="00E37E48"/>
    <w:rsid w:val="00E55741"/>
    <w:rsid w:val="00E76B53"/>
    <w:rsid w:val="00E907A5"/>
    <w:rsid w:val="00EF3B5A"/>
    <w:rsid w:val="00F501BD"/>
    <w:rsid w:val="00F55160"/>
    <w:rsid w:val="00F8283B"/>
    <w:rsid w:val="00F840A3"/>
    <w:rsid w:val="00F93DCC"/>
    <w:rsid w:val="00FB3839"/>
    <w:rsid w:val="00FC092E"/>
    <w:rsid w:val="00FE0F63"/>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080A"/>
    <w:pPr>
      <w:spacing w:before="240"/>
    </w:pPr>
    <w:rPr>
      <w:rFonts w:ascii="Times New Roman" w:eastAsia="Times New Roman" w:hAnsi="Times New Roman" w:cs="Times New Roman"/>
      <w:szCs w:val="20"/>
      <w:lang w:val="en-GB"/>
    </w:rPr>
  </w:style>
  <w:style w:type="paragraph" w:styleId="Heading1">
    <w:name w:val="heading 1"/>
    <w:basedOn w:val="Normal"/>
    <w:next w:val="Normal"/>
    <w:link w:val="Heading1Char"/>
    <w:qFormat/>
    <w:rsid w:val="00AC080A"/>
    <w:pPr>
      <w:keepNext/>
      <w:numPr>
        <w:numId w:val="1"/>
      </w:numPr>
      <w:outlineLvl w:val="0"/>
    </w:pPr>
    <w:rPr>
      <w:rFonts w:ascii="Arial" w:hAnsi="Arial" w:cs="Arial"/>
      <w:b/>
      <w:bCs/>
      <w:smallCaps/>
      <w:kern w:val="32"/>
      <w:szCs w:val="32"/>
    </w:rPr>
  </w:style>
  <w:style w:type="paragraph" w:styleId="Heading2">
    <w:name w:val="heading 2"/>
    <w:basedOn w:val="Heading1"/>
    <w:next w:val="Normal"/>
    <w:link w:val="Heading2Char"/>
    <w:qFormat/>
    <w:rsid w:val="00AC080A"/>
    <w:pPr>
      <w:numPr>
        <w:ilvl w:val="1"/>
      </w:numPr>
      <w:spacing w:after="60"/>
      <w:outlineLvl w:val="1"/>
    </w:pPr>
    <w:rPr>
      <w:rFonts w:eastAsia="PMingLiU"/>
      <w:b w:val="0"/>
      <w:bCs w:val="0"/>
      <w:iCs/>
      <w:szCs w:val="24"/>
      <w:lang w:eastAsia="zh-TW"/>
    </w:rPr>
  </w:style>
  <w:style w:type="paragraph" w:styleId="Heading3">
    <w:name w:val="heading 3"/>
    <w:basedOn w:val="Normal"/>
    <w:next w:val="Normal"/>
    <w:link w:val="Heading3Char"/>
    <w:qFormat/>
    <w:rsid w:val="00AC080A"/>
    <w:pPr>
      <w:keepNext/>
      <w:numPr>
        <w:ilvl w:val="2"/>
        <w:numId w:val="1"/>
      </w:numPr>
      <w:spacing w:after="60"/>
      <w:outlineLvl w:val="2"/>
    </w:pPr>
    <w:rPr>
      <w:rFonts w:ascii="Arial" w:eastAsia="PMingLiU" w:hAnsi="Arial" w:cs="Arial"/>
      <w:bCs/>
      <w:szCs w:val="24"/>
      <w:u w:val="single"/>
      <w:lang w:val="en-US" w:eastAsia="zh-TW"/>
    </w:rPr>
  </w:style>
  <w:style w:type="paragraph" w:styleId="Heading4">
    <w:name w:val="heading 4"/>
    <w:basedOn w:val="Normal"/>
    <w:next w:val="Normal"/>
    <w:link w:val="Heading4Char"/>
    <w:qFormat/>
    <w:rsid w:val="00AC080A"/>
    <w:pPr>
      <w:keepNext/>
      <w:numPr>
        <w:ilvl w:val="3"/>
        <w:numId w:val="1"/>
      </w:numPr>
      <w:spacing w:after="60"/>
      <w:outlineLvl w:val="3"/>
    </w:pPr>
    <w:rPr>
      <w:rFonts w:eastAsia="PMingLiU"/>
      <w:b/>
      <w:bCs/>
      <w:sz w:val="28"/>
      <w:szCs w:val="28"/>
      <w:lang w:val="en-US" w:eastAsia="zh-TW"/>
    </w:rPr>
  </w:style>
  <w:style w:type="paragraph" w:styleId="Heading5">
    <w:name w:val="heading 5"/>
    <w:basedOn w:val="Normal"/>
    <w:next w:val="Normal"/>
    <w:link w:val="Heading5Char"/>
    <w:qFormat/>
    <w:rsid w:val="00AC080A"/>
    <w:pPr>
      <w:numPr>
        <w:ilvl w:val="4"/>
        <w:numId w:val="1"/>
      </w:numPr>
      <w:spacing w:after="60"/>
      <w:outlineLvl w:val="4"/>
    </w:pPr>
    <w:rPr>
      <w:rFonts w:eastAsia="PMingLiU"/>
      <w:b/>
      <w:bCs/>
      <w:i/>
      <w:iCs/>
      <w:sz w:val="26"/>
      <w:szCs w:val="26"/>
      <w:lang w:val="en-US" w:eastAsia="zh-TW"/>
    </w:rPr>
  </w:style>
  <w:style w:type="paragraph" w:styleId="Heading6">
    <w:name w:val="heading 6"/>
    <w:basedOn w:val="Normal"/>
    <w:next w:val="Normal"/>
    <w:link w:val="Heading6Char"/>
    <w:qFormat/>
    <w:rsid w:val="00AC080A"/>
    <w:pPr>
      <w:numPr>
        <w:ilvl w:val="5"/>
        <w:numId w:val="1"/>
      </w:numPr>
      <w:spacing w:after="60"/>
      <w:outlineLvl w:val="5"/>
    </w:pPr>
    <w:rPr>
      <w:rFonts w:eastAsia="PMingLiU"/>
      <w:b/>
      <w:bCs/>
      <w:sz w:val="22"/>
      <w:szCs w:val="22"/>
      <w:lang w:val="en-US" w:eastAsia="zh-TW"/>
    </w:rPr>
  </w:style>
  <w:style w:type="paragraph" w:styleId="Heading7">
    <w:name w:val="heading 7"/>
    <w:basedOn w:val="Normal"/>
    <w:next w:val="Normal"/>
    <w:link w:val="Heading7Char"/>
    <w:qFormat/>
    <w:rsid w:val="00AC080A"/>
    <w:pPr>
      <w:numPr>
        <w:ilvl w:val="6"/>
        <w:numId w:val="1"/>
      </w:numPr>
      <w:spacing w:after="60"/>
      <w:outlineLvl w:val="6"/>
    </w:pPr>
    <w:rPr>
      <w:rFonts w:eastAsia="PMingLiU"/>
      <w:szCs w:val="24"/>
      <w:lang w:val="en-US" w:eastAsia="zh-TW"/>
    </w:rPr>
  </w:style>
  <w:style w:type="paragraph" w:styleId="Heading8">
    <w:name w:val="heading 8"/>
    <w:basedOn w:val="Normal"/>
    <w:next w:val="Normal"/>
    <w:link w:val="Heading8Char"/>
    <w:qFormat/>
    <w:rsid w:val="00AC080A"/>
    <w:pPr>
      <w:numPr>
        <w:ilvl w:val="7"/>
        <w:numId w:val="1"/>
      </w:numPr>
      <w:spacing w:after="60"/>
      <w:outlineLvl w:val="7"/>
    </w:pPr>
    <w:rPr>
      <w:rFonts w:eastAsia="PMingLiU"/>
      <w:i/>
      <w:iCs/>
      <w:szCs w:val="24"/>
      <w:lang w:val="en-US" w:eastAsia="zh-TW"/>
    </w:rPr>
  </w:style>
  <w:style w:type="paragraph" w:styleId="Heading9">
    <w:name w:val="heading 9"/>
    <w:basedOn w:val="Normal"/>
    <w:next w:val="Normal"/>
    <w:link w:val="Heading9Char"/>
    <w:qFormat/>
    <w:rsid w:val="00AC080A"/>
    <w:pPr>
      <w:numPr>
        <w:ilvl w:val="8"/>
        <w:numId w:val="1"/>
      </w:numPr>
      <w:spacing w:after="60"/>
      <w:outlineLvl w:val="8"/>
    </w:pPr>
    <w:rPr>
      <w:rFonts w:ascii="Arial" w:eastAsia="PMingLiU" w:hAnsi="Arial" w:cs="Arial"/>
      <w:sz w:val="22"/>
      <w:szCs w:val="22"/>
      <w:lang w:val="en-US"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080A"/>
    <w:rPr>
      <w:rFonts w:ascii="Arial" w:eastAsia="Times New Roman" w:hAnsi="Arial" w:cs="Arial"/>
      <w:b/>
      <w:bCs/>
      <w:smallCaps/>
      <w:kern w:val="32"/>
      <w:szCs w:val="32"/>
      <w:lang w:val="en-GB"/>
    </w:rPr>
  </w:style>
  <w:style w:type="character" w:customStyle="1" w:styleId="Heading2Char">
    <w:name w:val="Heading 2 Char"/>
    <w:basedOn w:val="DefaultParagraphFont"/>
    <w:link w:val="Heading2"/>
    <w:rsid w:val="00AC080A"/>
    <w:rPr>
      <w:rFonts w:ascii="Arial" w:eastAsia="PMingLiU" w:hAnsi="Arial" w:cs="Arial"/>
      <w:iCs/>
      <w:smallCaps/>
      <w:kern w:val="32"/>
      <w:lang w:val="en-GB" w:eastAsia="zh-TW"/>
    </w:rPr>
  </w:style>
  <w:style w:type="character" w:customStyle="1" w:styleId="Heading3Char">
    <w:name w:val="Heading 3 Char"/>
    <w:basedOn w:val="DefaultParagraphFont"/>
    <w:link w:val="Heading3"/>
    <w:rsid w:val="00AC080A"/>
    <w:rPr>
      <w:rFonts w:ascii="Arial" w:eastAsia="PMingLiU" w:hAnsi="Arial" w:cs="Arial"/>
      <w:bCs/>
      <w:u w:val="single"/>
      <w:lang w:eastAsia="zh-TW"/>
    </w:rPr>
  </w:style>
  <w:style w:type="character" w:customStyle="1" w:styleId="Heading4Char">
    <w:name w:val="Heading 4 Char"/>
    <w:basedOn w:val="DefaultParagraphFont"/>
    <w:link w:val="Heading4"/>
    <w:rsid w:val="00AC080A"/>
    <w:rPr>
      <w:rFonts w:ascii="Times New Roman" w:eastAsia="PMingLiU" w:hAnsi="Times New Roman" w:cs="Times New Roman"/>
      <w:b/>
      <w:bCs/>
      <w:sz w:val="28"/>
      <w:szCs w:val="28"/>
      <w:lang w:eastAsia="zh-TW"/>
    </w:rPr>
  </w:style>
  <w:style w:type="character" w:customStyle="1" w:styleId="Heading5Char">
    <w:name w:val="Heading 5 Char"/>
    <w:basedOn w:val="DefaultParagraphFont"/>
    <w:link w:val="Heading5"/>
    <w:rsid w:val="00AC080A"/>
    <w:rPr>
      <w:rFonts w:ascii="Times New Roman" w:eastAsia="PMingLiU" w:hAnsi="Times New Roman" w:cs="Times New Roman"/>
      <w:b/>
      <w:bCs/>
      <w:i/>
      <w:iCs/>
      <w:sz w:val="26"/>
      <w:szCs w:val="26"/>
      <w:lang w:eastAsia="zh-TW"/>
    </w:rPr>
  </w:style>
  <w:style w:type="character" w:customStyle="1" w:styleId="Heading6Char">
    <w:name w:val="Heading 6 Char"/>
    <w:basedOn w:val="DefaultParagraphFont"/>
    <w:link w:val="Heading6"/>
    <w:rsid w:val="00AC080A"/>
    <w:rPr>
      <w:rFonts w:ascii="Times New Roman" w:eastAsia="PMingLiU" w:hAnsi="Times New Roman" w:cs="Times New Roman"/>
      <w:b/>
      <w:bCs/>
      <w:sz w:val="22"/>
      <w:szCs w:val="22"/>
      <w:lang w:eastAsia="zh-TW"/>
    </w:rPr>
  </w:style>
  <w:style w:type="character" w:customStyle="1" w:styleId="Heading7Char">
    <w:name w:val="Heading 7 Char"/>
    <w:basedOn w:val="DefaultParagraphFont"/>
    <w:link w:val="Heading7"/>
    <w:rsid w:val="00AC080A"/>
    <w:rPr>
      <w:rFonts w:ascii="Times New Roman" w:eastAsia="PMingLiU" w:hAnsi="Times New Roman" w:cs="Times New Roman"/>
      <w:lang w:eastAsia="zh-TW"/>
    </w:rPr>
  </w:style>
  <w:style w:type="character" w:customStyle="1" w:styleId="Heading8Char">
    <w:name w:val="Heading 8 Char"/>
    <w:basedOn w:val="DefaultParagraphFont"/>
    <w:link w:val="Heading8"/>
    <w:rsid w:val="00AC080A"/>
    <w:rPr>
      <w:rFonts w:ascii="Times New Roman" w:eastAsia="PMingLiU" w:hAnsi="Times New Roman" w:cs="Times New Roman"/>
      <w:i/>
      <w:iCs/>
      <w:lang w:eastAsia="zh-TW"/>
    </w:rPr>
  </w:style>
  <w:style w:type="character" w:customStyle="1" w:styleId="Heading9Char">
    <w:name w:val="Heading 9 Char"/>
    <w:basedOn w:val="DefaultParagraphFont"/>
    <w:link w:val="Heading9"/>
    <w:rsid w:val="00AC080A"/>
    <w:rPr>
      <w:rFonts w:ascii="Arial" w:eastAsia="PMingLiU" w:hAnsi="Arial" w:cs="Arial"/>
      <w:sz w:val="22"/>
      <w:szCs w:val="22"/>
      <w:lang w:eastAsia="zh-TW"/>
    </w:rPr>
  </w:style>
  <w:style w:type="character" w:styleId="Hyperlink">
    <w:name w:val="Hyperlink"/>
    <w:basedOn w:val="DefaultParagraphFont"/>
    <w:rsid w:val="00AC080A"/>
    <w:rPr>
      <w:color w:val="0000FF"/>
      <w:u w:val="single"/>
    </w:rPr>
  </w:style>
  <w:style w:type="paragraph" w:styleId="Caption">
    <w:name w:val="caption"/>
    <w:basedOn w:val="Normal"/>
    <w:next w:val="Normal"/>
    <w:qFormat/>
    <w:rsid w:val="00AC080A"/>
    <w:pPr>
      <w:jc w:val="center"/>
    </w:pPr>
    <w:rPr>
      <w:rFonts w:ascii="Arial" w:hAnsi="Arial" w:cs="Arial"/>
      <w:b/>
    </w:rPr>
  </w:style>
  <w:style w:type="character" w:styleId="CommentReference">
    <w:name w:val="annotation reference"/>
    <w:basedOn w:val="DefaultParagraphFont"/>
    <w:uiPriority w:val="99"/>
    <w:semiHidden/>
    <w:unhideWhenUsed/>
    <w:rsid w:val="00431DB8"/>
    <w:rPr>
      <w:sz w:val="18"/>
      <w:szCs w:val="18"/>
    </w:rPr>
  </w:style>
  <w:style w:type="paragraph" w:styleId="CommentText">
    <w:name w:val="annotation text"/>
    <w:basedOn w:val="Normal"/>
    <w:link w:val="CommentTextChar"/>
    <w:uiPriority w:val="99"/>
    <w:semiHidden/>
    <w:unhideWhenUsed/>
    <w:rsid w:val="00431DB8"/>
    <w:rPr>
      <w:szCs w:val="24"/>
    </w:rPr>
  </w:style>
  <w:style w:type="character" w:customStyle="1" w:styleId="CommentTextChar">
    <w:name w:val="Comment Text Char"/>
    <w:basedOn w:val="DefaultParagraphFont"/>
    <w:link w:val="CommentText"/>
    <w:uiPriority w:val="99"/>
    <w:semiHidden/>
    <w:rsid w:val="00431DB8"/>
    <w:rPr>
      <w:rFonts w:ascii="Times New Roman" w:eastAsia="Times New Roman" w:hAnsi="Times New Roman" w:cs="Times New Roman"/>
      <w:lang w:val="en-GB"/>
    </w:rPr>
  </w:style>
  <w:style w:type="paragraph" w:styleId="CommentSubject">
    <w:name w:val="annotation subject"/>
    <w:basedOn w:val="CommentText"/>
    <w:next w:val="CommentText"/>
    <w:link w:val="CommentSubjectChar"/>
    <w:uiPriority w:val="99"/>
    <w:semiHidden/>
    <w:unhideWhenUsed/>
    <w:rsid w:val="00431DB8"/>
    <w:rPr>
      <w:b/>
      <w:bCs/>
      <w:sz w:val="20"/>
      <w:szCs w:val="20"/>
    </w:rPr>
  </w:style>
  <w:style w:type="character" w:customStyle="1" w:styleId="CommentSubjectChar">
    <w:name w:val="Comment Subject Char"/>
    <w:basedOn w:val="CommentTextChar"/>
    <w:link w:val="CommentSubject"/>
    <w:uiPriority w:val="99"/>
    <w:semiHidden/>
    <w:rsid w:val="00431DB8"/>
    <w:rPr>
      <w:rFonts w:ascii="Times New Roman" w:eastAsia="Times New Roman" w:hAnsi="Times New Roman" w:cs="Times New Roman"/>
      <w:b/>
      <w:bCs/>
      <w:sz w:val="20"/>
      <w:szCs w:val="20"/>
      <w:lang w:val="en-GB"/>
    </w:rPr>
  </w:style>
  <w:style w:type="paragraph" w:styleId="BalloonText">
    <w:name w:val="Balloon Text"/>
    <w:basedOn w:val="Normal"/>
    <w:link w:val="BalloonTextChar"/>
    <w:semiHidden/>
    <w:unhideWhenUsed/>
    <w:rsid w:val="00431DB8"/>
    <w:pPr>
      <w:spacing w:before="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31DB8"/>
    <w:rPr>
      <w:rFonts w:ascii="Lucida Grande" w:eastAsia="Times New Roman" w:hAnsi="Lucida Grande" w:cs="Times New Roman"/>
      <w:sz w:val="18"/>
      <w:szCs w:val="18"/>
      <w:lang w:val="en-GB"/>
    </w:rPr>
  </w:style>
  <w:style w:type="character" w:styleId="FollowedHyperlink">
    <w:name w:val="FollowedHyperlink"/>
    <w:basedOn w:val="DefaultParagraphFont"/>
    <w:unhideWhenUsed/>
    <w:rsid w:val="00431DB8"/>
    <w:rPr>
      <w:color w:val="800080" w:themeColor="followedHyperlink"/>
      <w:u w:val="single"/>
    </w:rPr>
  </w:style>
  <w:style w:type="paragraph" w:styleId="BodyText">
    <w:name w:val="Body Text"/>
    <w:basedOn w:val="Normal"/>
    <w:link w:val="BodyTextChar"/>
    <w:rsid w:val="00AC4C2F"/>
    <w:pPr>
      <w:widowControl w:val="0"/>
      <w:spacing w:before="0"/>
    </w:pPr>
    <w:rPr>
      <w:snapToGrid w:val="0"/>
    </w:rPr>
  </w:style>
  <w:style w:type="character" w:customStyle="1" w:styleId="BodyTextChar">
    <w:name w:val="Body Text Char"/>
    <w:basedOn w:val="DefaultParagraphFont"/>
    <w:link w:val="BodyText"/>
    <w:rsid w:val="00AC4C2F"/>
    <w:rPr>
      <w:rFonts w:ascii="Times New Roman" w:eastAsia="Times New Roman" w:hAnsi="Times New Roman" w:cs="Times New Roman"/>
      <w:snapToGrid w:val="0"/>
      <w:szCs w:val="20"/>
      <w:lang w:val="en-GB"/>
    </w:rPr>
  </w:style>
  <w:style w:type="paragraph" w:styleId="Header">
    <w:name w:val="header"/>
    <w:basedOn w:val="Normal"/>
    <w:link w:val="HeaderChar"/>
    <w:rsid w:val="00AC4C2F"/>
    <w:pPr>
      <w:tabs>
        <w:tab w:val="center" w:pos="4153"/>
        <w:tab w:val="right" w:pos="8306"/>
      </w:tabs>
    </w:pPr>
  </w:style>
  <w:style w:type="character" w:customStyle="1" w:styleId="HeaderChar">
    <w:name w:val="Header Char"/>
    <w:basedOn w:val="DefaultParagraphFont"/>
    <w:link w:val="Header"/>
    <w:rsid w:val="00AC4C2F"/>
    <w:rPr>
      <w:rFonts w:ascii="Times New Roman" w:eastAsia="Times New Roman" w:hAnsi="Times New Roman" w:cs="Times New Roman"/>
      <w:szCs w:val="20"/>
      <w:lang w:val="en-GB"/>
    </w:rPr>
  </w:style>
  <w:style w:type="character" w:styleId="PageNumber">
    <w:name w:val="page number"/>
    <w:basedOn w:val="DefaultParagraphFont"/>
    <w:rsid w:val="00AC4C2F"/>
  </w:style>
  <w:style w:type="character" w:customStyle="1" w:styleId="grame">
    <w:name w:val="grame"/>
    <w:basedOn w:val="DefaultParagraphFont"/>
    <w:rsid w:val="00AC4C2F"/>
  </w:style>
  <w:style w:type="paragraph" w:customStyle="1" w:styleId="bodytext0">
    <w:name w:val="body_text"/>
    <w:basedOn w:val="Normal"/>
    <w:rsid w:val="00AC4C2F"/>
    <w:pPr>
      <w:spacing w:before="100" w:beforeAutospacing="1" w:after="100" w:afterAutospacing="1"/>
    </w:pPr>
    <w:rPr>
      <w:szCs w:val="24"/>
      <w:lang w:val="en-US"/>
    </w:rPr>
  </w:style>
  <w:style w:type="paragraph" w:styleId="BodyText2">
    <w:name w:val="Body Text 2"/>
    <w:basedOn w:val="Normal"/>
    <w:link w:val="BodyText2Char"/>
    <w:rsid w:val="00AC4C2F"/>
    <w:pPr>
      <w:spacing w:after="120" w:line="480" w:lineRule="auto"/>
    </w:pPr>
  </w:style>
  <w:style w:type="character" w:customStyle="1" w:styleId="BodyText2Char">
    <w:name w:val="Body Text 2 Char"/>
    <w:basedOn w:val="DefaultParagraphFont"/>
    <w:link w:val="BodyText2"/>
    <w:rsid w:val="00AC4C2F"/>
    <w:rPr>
      <w:rFonts w:ascii="Times New Roman" w:eastAsia="Times New Roman" w:hAnsi="Times New Roman" w:cs="Times New Roman"/>
      <w:szCs w:val="20"/>
      <w:lang w:val="en-GB"/>
    </w:rPr>
  </w:style>
  <w:style w:type="paragraph" w:styleId="HTMLPreformatted">
    <w:name w:val="HTML Preformatted"/>
    <w:basedOn w:val="Normal"/>
    <w:link w:val="HTMLPreformattedChar"/>
    <w:rsid w:val="00AC4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hAnsi="Courier New" w:cs="Courier New"/>
      <w:sz w:val="20"/>
      <w:lang w:eastAsia="en-GB"/>
    </w:rPr>
  </w:style>
  <w:style w:type="character" w:customStyle="1" w:styleId="HTMLPreformattedChar">
    <w:name w:val="HTML Preformatted Char"/>
    <w:basedOn w:val="DefaultParagraphFont"/>
    <w:link w:val="HTMLPreformatted"/>
    <w:rsid w:val="00AC4C2F"/>
    <w:rPr>
      <w:rFonts w:ascii="Courier New" w:eastAsia="Times New Roman" w:hAnsi="Courier New" w:cs="Courier New"/>
      <w:sz w:val="20"/>
      <w:szCs w:val="20"/>
      <w:lang w:val="en-GB" w:eastAsia="en-GB"/>
    </w:rPr>
  </w:style>
  <w:style w:type="paragraph" w:styleId="ListParagraph">
    <w:name w:val="List Paragraph"/>
    <w:basedOn w:val="Normal"/>
    <w:uiPriority w:val="34"/>
    <w:qFormat/>
    <w:rsid w:val="00AC4C2F"/>
    <w:pPr>
      <w:ind w:left="720"/>
      <w:contextualSpacing/>
    </w:pPr>
  </w:style>
  <w:style w:type="table" w:customStyle="1" w:styleId="MediumGrid31">
    <w:name w:val="Medium Grid 31"/>
    <w:basedOn w:val="TableNormal"/>
    <w:uiPriority w:val="69"/>
    <w:rsid w:val="007C3A05"/>
    <w:rPr>
      <w:sz w:val="22"/>
      <w:szCs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TableGrid">
    <w:name w:val="Table Grid"/>
    <w:basedOn w:val="TableNormal"/>
    <w:uiPriority w:val="59"/>
    <w:rsid w:val="003C7E06"/>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65839"/>
    <w:pPr>
      <w:autoSpaceDE w:val="0"/>
      <w:autoSpaceDN w:val="0"/>
      <w:adjustRightInd w:val="0"/>
    </w:pPr>
    <w:rPr>
      <w:rFonts w:ascii="Arial" w:hAnsi="Arial" w:cs="Arial"/>
      <w:color w:val="000000"/>
      <w:lang w:val="en-GB"/>
    </w:rPr>
  </w:style>
  <w:style w:type="paragraph" w:styleId="Footer">
    <w:name w:val="footer"/>
    <w:basedOn w:val="Normal"/>
    <w:link w:val="FooterChar"/>
    <w:rsid w:val="00345653"/>
    <w:pPr>
      <w:tabs>
        <w:tab w:val="center" w:pos="4513"/>
        <w:tab w:val="right" w:pos="9026"/>
      </w:tabs>
      <w:spacing w:before="0"/>
    </w:pPr>
  </w:style>
  <w:style w:type="character" w:customStyle="1" w:styleId="FooterChar">
    <w:name w:val="Footer Char"/>
    <w:basedOn w:val="DefaultParagraphFont"/>
    <w:link w:val="Footer"/>
    <w:rsid w:val="00345653"/>
    <w:rPr>
      <w:rFonts w:ascii="Times New Roman" w:eastAsia="Times New Roman" w:hAnsi="Times New Roman" w:cs="Times New Roman"/>
      <w:szCs w:val="20"/>
      <w:lang w:val="en-GB"/>
    </w:rPr>
  </w:style>
  <w:style w:type="paragraph" w:styleId="Revision">
    <w:name w:val="Revision"/>
    <w:hidden/>
    <w:rsid w:val="00AE2D55"/>
    <w:rPr>
      <w:rFonts w:ascii="Times New Roman" w:eastAsia="Times New Roman" w:hAnsi="Times New Roman" w:cs="Times New Roman"/>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080A"/>
    <w:pPr>
      <w:spacing w:before="240"/>
    </w:pPr>
    <w:rPr>
      <w:rFonts w:ascii="Times New Roman" w:eastAsia="Times New Roman" w:hAnsi="Times New Roman" w:cs="Times New Roman"/>
      <w:szCs w:val="20"/>
      <w:lang w:val="en-GB"/>
    </w:rPr>
  </w:style>
  <w:style w:type="paragraph" w:styleId="Heading1">
    <w:name w:val="heading 1"/>
    <w:basedOn w:val="Normal"/>
    <w:next w:val="Normal"/>
    <w:link w:val="Heading1Char"/>
    <w:qFormat/>
    <w:rsid w:val="00AC080A"/>
    <w:pPr>
      <w:keepNext/>
      <w:numPr>
        <w:numId w:val="1"/>
      </w:numPr>
      <w:outlineLvl w:val="0"/>
    </w:pPr>
    <w:rPr>
      <w:rFonts w:ascii="Arial" w:hAnsi="Arial" w:cs="Arial"/>
      <w:b/>
      <w:bCs/>
      <w:smallCaps/>
      <w:kern w:val="32"/>
      <w:szCs w:val="32"/>
    </w:rPr>
  </w:style>
  <w:style w:type="paragraph" w:styleId="Heading2">
    <w:name w:val="heading 2"/>
    <w:basedOn w:val="Heading1"/>
    <w:next w:val="Normal"/>
    <w:link w:val="Heading2Char"/>
    <w:qFormat/>
    <w:rsid w:val="00AC080A"/>
    <w:pPr>
      <w:numPr>
        <w:ilvl w:val="1"/>
      </w:numPr>
      <w:spacing w:after="60"/>
      <w:outlineLvl w:val="1"/>
    </w:pPr>
    <w:rPr>
      <w:rFonts w:eastAsia="PMingLiU"/>
      <w:b w:val="0"/>
      <w:bCs w:val="0"/>
      <w:iCs/>
      <w:szCs w:val="24"/>
      <w:lang w:eastAsia="zh-TW"/>
    </w:rPr>
  </w:style>
  <w:style w:type="paragraph" w:styleId="Heading3">
    <w:name w:val="heading 3"/>
    <w:basedOn w:val="Normal"/>
    <w:next w:val="Normal"/>
    <w:link w:val="Heading3Char"/>
    <w:qFormat/>
    <w:rsid w:val="00AC080A"/>
    <w:pPr>
      <w:keepNext/>
      <w:numPr>
        <w:ilvl w:val="2"/>
        <w:numId w:val="1"/>
      </w:numPr>
      <w:spacing w:after="60"/>
      <w:outlineLvl w:val="2"/>
    </w:pPr>
    <w:rPr>
      <w:rFonts w:ascii="Arial" w:eastAsia="PMingLiU" w:hAnsi="Arial" w:cs="Arial"/>
      <w:bCs/>
      <w:szCs w:val="24"/>
      <w:u w:val="single"/>
      <w:lang w:val="en-US" w:eastAsia="zh-TW"/>
    </w:rPr>
  </w:style>
  <w:style w:type="paragraph" w:styleId="Heading4">
    <w:name w:val="heading 4"/>
    <w:basedOn w:val="Normal"/>
    <w:next w:val="Normal"/>
    <w:link w:val="Heading4Char"/>
    <w:qFormat/>
    <w:rsid w:val="00AC080A"/>
    <w:pPr>
      <w:keepNext/>
      <w:numPr>
        <w:ilvl w:val="3"/>
        <w:numId w:val="1"/>
      </w:numPr>
      <w:spacing w:after="60"/>
      <w:outlineLvl w:val="3"/>
    </w:pPr>
    <w:rPr>
      <w:rFonts w:eastAsia="PMingLiU"/>
      <w:b/>
      <w:bCs/>
      <w:sz w:val="28"/>
      <w:szCs w:val="28"/>
      <w:lang w:val="en-US" w:eastAsia="zh-TW"/>
    </w:rPr>
  </w:style>
  <w:style w:type="paragraph" w:styleId="Heading5">
    <w:name w:val="heading 5"/>
    <w:basedOn w:val="Normal"/>
    <w:next w:val="Normal"/>
    <w:link w:val="Heading5Char"/>
    <w:qFormat/>
    <w:rsid w:val="00AC080A"/>
    <w:pPr>
      <w:numPr>
        <w:ilvl w:val="4"/>
        <w:numId w:val="1"/>
      </w:numPr>
      <w:spacing w:after="60"/>
      <w:outlineLvl w:val="4"/>
    </w:pPr>
    <w:rPr>
      <w:rFonts w:eastAsia="PMingLiU"/>
      <w:b/>
      <w:bCs/>
      <w:i/>
      <w:iCs/>
      <w:sz w:val="26"/>
      <w:szCs w:val="26"/>
      <w:lang w:val="en-US" w:eastAsia="zh-TW"/>
    </w:rPr>
  </w:style>
  <w:style w:type="paragraph" w:styleId="Heading6">
    <w:name w:val="heading 6"/>
    <w:basedOn w:val="Normal"/>
    <w:next w:val="Normal"/>
    <w:link w:val="Heading6Char"/>
    <w:qFormat/>
    <w:rsid w:val="00AC080A"/>
    <w:pPr>
      <w:numPr>
        <w:ilvl w:val="5"/>
        <w:numId w:val="1"/>
      </w:numPr>
      <w:spacing w:after="60"/>
      <w:outlineLvl w:val="5"/>
    </w:pPr>
    <w:rPr>
      <w:rFonts w:eastAsia="PMingLiU"/>
      <w:b/>
      <w:bCs/>
      <w:sz w:val="22"/>
      <w:szCs w:val="22"/>
      <w:lang w:val="en-US" w:eastAsia="zh-TW"/>
    </w:rPr>
  </w:style>
  <w:style w:type="paragraph" w:styleId="Heading7">
    <w:name w:val="heading 7"/>
    <w:basedOn w:val="Normal"/>
    <w:next w:val="Normal"/>
    <w:link w:val="Heading7Char"/>
    <w:qFormat/>
    <w:rsid w:val="00AC080A"/>
    <w:pPr>
      <w:numPr>
        <w:ilvl w:val="6"/>
        <w:numId w:val="1"/>
      </w:numPr>
      <w:spacing w:after="60"/>
      <w:outlineLvl w:val="6"/>
    </w:pPr>
    <w:rPr>
      <w:rFonts w:eastAsia="PMingLiU"/>
      <w:szCs w:val="24"/>
      <w:lang w:val="en-US" w:eastAsia="zh-TW"/>
    </w:rPr>
  </w:style>
  <w:style w:type="paragraph" w:styleId="Heading8">
    <w:name w:val="heading 8"/>
    <w:basedOn w:val="Normal"/>
    <w:next w:val="Normal"/>
    <w:link w:val="Heading8Char"/>
    <w:qFormat/>
    <w:rsid w:val="00AC080A"/>
    <w:pPr>
      <w:numPr>
        <w:ilvl w:val="7"/>
        <w:numId w:val="1"/>
      </w:numPr>
      <w:spacing w:after="60"/>
      <w:outlineLvl w:val="7"/>
    </w:pPr>
    <w:rPr>
      <w:rFonts w:eastAsia="PMingLiU"/>
      <w:i/>
      <w:iCs/>
      <w:szCs w:val="24"/>
      <w:lang w:val="en-US" w:eastAsia="zh-TW"/>
    </w:rPr>
  </w:style>
  <w:style w:type="paragraph" w:styleId="Heading9">
    <w:name w:val="heading 9"/>
    <w:basedOn w:val="Normal"/>
    <w:next w:val="Normal"/>
    <w:link w:val="Heading9Char"/>
    <w:qFormat/>
    <w:rsid w:val="00AC080A"/>
    <w:pPr>
      <w:numPr>
        <w:ilvl w:val="8"/>
        <w:numId w:val="1"/>
      </w:numPr>
      <w:spacing w:after="60"/>
      <w:outlineLvl w:val="8"/>
    </w:pPr>
    <w:rPr>
      <w:rFonts w:ascii="Arial" w:eastAsia="PMingLiU" w:hAnsi="Arial" w:cs="Arial"/>
      <w:sz w:val="22"/>
      <w:szCs w:val="22"/>
      <w:lang w:val="en-US"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080A"/>
    <w:rPr>
      <w:rFonts w:ascii="Arial" w:eastAsia="Times New Roman" w:hAnsi="Arial" w:cs="Arial"/>
      <w:b/>
      <w:bCs/>
      <w:smallCaps/>
      <w:kern w:val="32"/>
      <w:szCs w:val="32"/>
      <w:lang w:val="en-GB"/>
    </w:rPr>
  </w:style>
  <w:style w:type="character" w:customStyle="1" w:styleId="Heading2Char">
    <w:name w:val="Heading 2 Char"/>
    <w:basedOn w:val="DefaultParagraphFont"/>
    <w:link w:val="Heading2"/>
    <w:rsid w:val="00AC080A"/>
    <w:rPr>
      <w:rFonts w:ascii="Arial" w:eastAsia="PMingLiU" w:hAnsi="Arial" w:cs="Arial"/>
      <w:iCs/>
      <w:smallCaps/>
      <w:kern w:val="32"/>
      <w:lang w:val="en-GB" w:eastAsia="zh-TW"/>
    </w:rPr>
  </w:style>
  <w:style w:type="character" w:customStyle="1" w:styleId="Heading3Char">
    <w:name w:val="Heading 3 Char"/>
    <w:basedOn w:val="DefaultParagraphFont"/>
    <w:link w:val="Heading3"/>
    <w:rsid w:val="00AC080A"/>
    <w:rPr>
      <w:rFonts w:ascii="Arial" w:eastAsia="PMingLiU" w:hAnsi="Arial" w:cs="Arial"/>
      <w:bCs/>
      <w:u w:val="single"/>
      <w:lang w:eastAsia="zh-TW"/>
    </w:rPr>
  </w:style>
  <w:style w:type="character" w:customStyle="1" w:styleId="Heading4Char">
    <w:name w:val="Heading 4 Char"/>
    <w:basedOn w:val="DefaultParagraphFont"/>
    <w:link w:val="Heading4"/>
    <w:rsid w:val="00AC080A"/>
    <w:rPr>
      <w:rFonts w:ascii="Times New Roman" w:eastAsia="PMingLiU" w:hAnsi="Times New Roman" w:cs="Times New Roman"/>
      <w:b/>
      <w:bCs/>
      <w:sz w:val="28"/>
      <w:szCs w:val="28"/>
      <w:lang w:eastAsia="zh-TW"/>
    </w:rPr>
  </w:style>
  <w:style w:type="character" w:customStyle="1" w:styleId="Heading5Char">
    <w:name w:val="Heading 5 Char"/>
    <w:basedOn w:val="DefaultParagraphFont"/>
    <w:link w:val="Heading5"/>
    <w:rsid w:val="00AC080A"/>
    <w:rPr>
      <w:rFonts w:ascii="Times New Roman" w:eastAsia="PMingLiU" w:hAnsi="Times New Roman" w:cs="Times New Roman"/>
      <w:b/>
      <w:bCs/>
      <w:i/>
      <w:iCs/>
      <w:sz w:val="26"/>
      <w:szCs w:val="26"/>
      <w:lang w:eastAsia="zh-TW"/>
    </w:rPr>
  </w:style>
  <w:style w:type="character" w:customStyle="1" w:styleId="Heading6Char">
    <w:name w:val="Heading 6 Char"/>
    <w:basedOn w:val="DefaultParagraphFont"/>
    <w:link w:val="Heading6"/>
    <w:rsid w:val="00AC080A"/>
    <w:rPr>
      <w:rFonts w:ascii="Times New Roman" w:eastAsia="PMingLiU" w:hAnsi="Times New Roman" w:cs="Times New Roman"/>
      <w:b/>
      <w:bCs/>
      <w:sz w:val="22"/>
      <w:szCs w:val="22"/>
      <w:lang w:eastAsia="zh-TW"/>
    </w:rPr>
  </w:style>
  <w:style w:type="character" w:customStyle="1" w:styleId="Heading7Char">
    <w:name w:val="Heading 7 Char"/>
    <w:basedOn w:val="DefaultParagraphFont"/>
    <w:link w:val="Heading7"/>
    <w:rsid w:val="00AC080A"/>
    <w:rPr>
      <w:rFonts w:ascii="Times New Roman" w:eastAsia="PMingLiU" w:hAnsi="Times New Roman" w:cs="Times New Roman"/>
      <w:lang w:eastAsia="zh-TW"/>
    </w:rPr>
  </w:style>
  <w:style w:type="character" w:customStyle="1" w:styleId="Heading8Char">
    <w:name w:val="Heading 8 Char"/>
    <w:basedOn w:val="DefaultParagraphFont"/>
    <w:link w:val="Heading8"/>
    <w:rsid w:val="00AC080A"/>
    <w:rPr>
      <w:rFonts w:ascii="Times New Roman" w:eastAsia="PMingLiU" w:hAnsi="Times New Roman" w:cs="Times New Roman"/>
      <w:i/>
      <w:iCs/>
      <w:lang w:eastAsia="zh-TW"/>
    </w:rPr>
  </w:style>
  <w:style w:type="character" w:customStyle="1" w:styleId="Heading9Char">
    <w:name w:val="Heading 9 Char"/>
    <w:basedOn w:val="DefaultParagraphFont"/>
    <w:link w:val="Heading9"/>
    <w:rsid w:val="00AC080A"/>
    <w:rPr>
      <w:rFonts w:ascii="Arial" w:eastAsia="PMingLiU" w:hAnsi="Arial" w:cs="Arial"/>
      <w:sz w:val="22"/>
      <w:szCs w:val="22"/>
      <w:lang w:eastAsia="zh-TW"/>
    </w:rPr>
  </w:style>
  <w:style w:type="character" w:styleId="Hyperlink">
    <w:name w:val="Hyperlink"/>
    <w:basedOn w:val="DefaultParagraphFont"/>
    <w:rsid w:val="00AC080A"/>
    <w:rPr>
      <w:color w:val="0000FF"/>
      <w:u w:val="single"/>
    </w:rPr>
  </w:style>
  <w:style w:type="paragraph" w:styleId="Caption">
    <w:name w:val="caption"/>
    <w:basedOn w:val="Normal"/>
    <w:next w:val="Normal"/>
    <w:qFormat/>
    <w:rsid w:val="00AC080A"/>
    <w:pPr>
      <w:jc w:val="center"/>
    </w:pPr>
    <w:rPr>
      <w:rFonts w:ascii="Arial" w:hAnsi="Arial" w:cs="Arial"/>
      <w:b/>
    </w:rPr>
  </w:style>
  <w:style w:type="character" w:styleId="CommentReference">
    <w:name w:val="annotation reference"/>
    <w:basedOn w:val="DefaultParagraphFont"/>
    <w:uiPriority w:val="99"/>
    <w:semiHidden/>
    <w:unhideWhenUsed/>
    <w:rsid w:val="00431DB8"/>
    <w:rPr>
      <w:sz w:val="18"/>
      <w:szCs w:val="18"/>
    </w:rPr>
  </w:style>
  <w:style w:type="paragraph" w:styleId="CommentText">
    <w:name w:val="annotation text"/>
    <w:basedOn w:val="Normal"/>
    <w:link w:val="CommentTextChar"/>
    <w:uiPriority w:val="99"/>
    <w:semiHidden/>
    <w:unhideWhenUsed/>
    <w:rsid w:val="00431DB8"/>
    <w:rPr>
      <w:szCs w:val="24"/>
    </w:rPr>
  </w:style>
  <w:style w:type="character" w:customStyle="1" w:styleId="CommentTextChar">
    <w:name w:val="Comment Text Char"/>
    <w:basedOn w:val="DefaultParagraphFont"/>
    <w:link w:val="CommentText"/>
    <w:uiPriority w:val="99"/>
    <w:semiHidden/>
    <w:rsid w:val="00431DB8"/>
    <w:rPr>
      <w:rFonts w:ascii="Times New Roman" w:eastAsia="Times New Roman" w:hAnsi="Times New Roman" w:cs="Times New Roman"/>
      <w:lang w:val="en-GB"/>
    </w:rPr>
  </w:style>
  <w:style w:type="paragraph" w:styleId="CommentSubject">
    <w:name w:val="annotation subject"/>
    <w:basedOn w:val="CommentText"/>
    <w:next w:val="CommentText"/>
    <w:link w:val="CommentSubjectChar"/>
    <w:uiPriority w:val="99"/>
    <w:semiHidden/>
    <w:unhideWhenUsed/>
    <w:rsid w:val="00431DB8"/>
    <w:rPr>
      <w:b/>
      <w:bCs/>
      <w:sz w:val="20"/>
      <w:szCs w:val="20"/>
    </w:rPr>
  </w:style>
  <w:style w:type="character" w:customStyle="1" w:styleId="CommentSubjectChar">
    <w:name w:val="Comment Subject Char"/>
    <w:basedOn w:val="CommentTextChar"/>
    <w:link w:val="CommentSubject"/>
    <w:uiPriority w:val="99"/>
    <w:semiHidden/>
    <w:rsid w:val="00431DB8"/>
    <w:rPr>
      <w:rFonts w:ascii="Times New Roman" w:eastAsia="Times New Roman" w:hAnsi="Times New Roman" w:cs="Times New Roman"/>
      <w:b/>
      <w:bCs/>
      <w:sz w:val="20"/>
      <w:szCs w:val="20"/>
      <w:lang w:val="en-GB"/>
    </w:rPr>
  </w:style>
  <w:style w:type="paragraph" w:styleId="BalloonText">
    <w:name w:val="Balloon Text"/>
    <w:basedOn w:val="Normal"/>
    <w:link w:val="BalloonTextChar"/>
    <w:semiHidden/>
    <w:unhideWhenUsed/>
    <w:rsid w:val="00431DB8"/>
    <w:pPr>
      <w:spacing w:before="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31DB8"/>
    <w:rPr>
      <w:rFonts w:ascii="Lucida Grande" w:eastAsia="Times New Roman" w:hAnsi="Lucida Grande" w:cs="Times New Roman"/>
      <w:sz w:val="18"/>
      <w:szCs w:val="18"/>
      <w:lang w:val="en-GB"/>
    </w:rPr>
  </w:style>
  <w:style w:type="character" w:styleId="FollowedHyperlink">
    <w:name w:val="FollowedHyperlink"/>
    <w:basedOn w:val="DefaultParagraphFont"/>
    <w:unhideWhenUsed/>
    <w:rsid w:val="00431DB8"/>
    <w:rPr>
      <w:color w:val="800080" w:themeColor="followedHyperlink"/>
      <w:u w:val="single"/>
    </w:rPr>
  </w:style>
  <w:style w:type="paragraph" w:styleId="BodyText">
    <w:name w:val="Body Text"/>
    <w:basedOn w:val="Normal"/>
    <w:link w:val="BodyTextChar"/>
    <w:rsid w:val="00AC4C2F"/>
    <w:pPr>
      <w:widowControl w:val="0"/>
      <w:spacing w:before="0"/>
    </w:pPr>
    <w:rPr>
      <w:snapToGrid w:val="0"/>
    </w:rPr>
  </w:style>
  <w:style w:type="character" w:customStyle="1" w:styleId="BodyTextChar">
    <w:name w:val="Body Text Char"/>
    <w:basedOn w:val="DefaultParagraphFont"/>
    <w:link w:val="BodyText"/>
    <w:rsid w:val="00AC4C2F"/>
    <w:rPr>
      <w:rFonts w:ascii="Times New Roman" w:eastAsia="Times New Roman" w:hAnsi="Times New Roman" w:cs="Times New Roman"/>
      <w:snapToGrid w:val="0"/>
      <w:szCs w:val="20"/>
      <w:lang w:val="en-GB"/>
    </w:rPr>
  </w:style>
  <w:style w:type="paragraph" w:styleId="Header">
    <w:name w:val="header"/>
    <w:basedOn w:val="Normal"/>
    <w:link w:val="HeaderChar"/>
    <w:rsid w:val="00AC4C2F"/>
    <w:pPr>
      <w:tabs>
        <w:tab w:val="center" w:pos="4153"/>
        <w:tab w:val="right" w:pos="8306"/>
      </w:tabs>
    </w:pPr>
  </w:style>
  <w:style w:type="character" w:customStyle="1" w:styleId="HeaderChar">
    <w:name w:val="Header Char"/>
    <w:basedOn w:val="DefaultParagraphFont"/>
    <w:link w:val="Header"/>
    <w:rsid w:val="00AC4C2F"/>
    <w:rPr>
      <w:rFonts w:ascii="Times New Roman" w:eastAsia="Times New Roman" w:hAnsi="Times New Roman" w:cs="Times New Roman"/>
      <w:szCs w:val="20"/>
      <w:lang w:val="en-GB"/>
    </w:rPr>
  </w:style>
  <w:style w:type="character" w:styleId="PageNumber">
    <w:name w:val="page number"/>
    <w:basedOn w:val="DefaultParagraphFont"/>
    <w:rsid w:val="00AC4C2F"/>
  </w:style>
  <w:style w:type="character" w:customStyle="1" w:styleId="grame">
    <w:name w:val="grame"/>
    <w:basedOn w:val="DefaultParagraphFont"/>
    <w:rsid w:val="00AC4C2F"/>
  </w:style>
  <w:style w:type="paragraph" w:customStyle="1" w:styleId="bodytext0">
    <w:name w:val="body_text"/>
    <w:basedOn w:val="Normal"/>
    <w:rsid w:val="00AC4C2F"/>
    <w:pPr>
      <w:spacing w:before="100" w:beforeAutospacing="1" w:after="100" w:afterAutospacing="1"/>
    </w:pPr>
    <w:rPr>
      <w:szCs w:val="24"/>
      <w:lang w:val="en-US"/>
    </w:rPr>
  </w:style>
  <w:style w:type="paragraph" w:styleId="BodyText2">
    <w:name w:val="Body Text 2"/>
    <w:basedOn w:val="Normal"/>
    <w:link w:val="BodyText2Char"/>
    <w:rsid w:val="00AC4C2F"/>
    <w:pPr>
      <w:spacing w:after="120" w:line="480" w:lineRule="auto"/>
    </w:pPr>
  </w:style>
  <w:style w:type="character" w:customStyle="1" w:styleId="BodyText2Char">
    <w:name w:val="Body Text 2 Char"/>
    <w:basedOn w:val="DefaultParagraphFont"/>
    <w:link w:val="BodyText2"/>
    <w:rsid w:val="00AC4C2F"/>
    <w:rPr>
      <w:rFonts w:ascii="Times New Roman" w:eastAsia="Times New Roman" w:hAnsi="Times New Roman" w:cs="Times New Roman"/>
      <w:szCs w:val="20"/>
      <w:lang w:val="en-GB"/>
    </w:rPr>
  </w:style>
  <w:style w:type="paragraph" w:styleId="HTMLPreformatted">
    <w:name w:val="HTML Preformatted"/>
    <w:basedOn w:val="Normal"/>
    <w:link w:val="HTMLPreformattedChar"/>
    <w:rsid w:val="00AC4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hAnsi="Courier New" w:cs="Courier New"/>
      <w:sz w:val="20"/>
      <w:lang w:eastAsia="en-GB"/>
    </w:rPr>
  </w:style>
  <w:style w:type="character" w:customStyle="1" w:styleId="HTMLPreformattedChar">
    <w:name w:val="HTML Preformatted Char"/>
    <w:basedOn w:val="DefaultParagraphFont"/>
    <w:link w:val="HTMLPreformatted"/>
    <w:rsid w:val="00AC4C2F"/>
    <w:rPr>
      <w:rFonts w:ascii="Courier New" w:eastAsia="Times New Roman" w:hAnsi="Courier New" w:cs="Courier New"/>
      <w:sz w:val="20"/>
      <w:szCs w:val="20"/>
      <w:lang w:val="en-GB" w:eastAsia="en-GB"/>
    </w:rPr>
  </w:style>
  <w:style w:type="paragraph" w:styleId="ListParagraph">
    <w:name w:val="List Paragraph"/>
    <w:basedOn w:val="Normal"/>
    <w:uiPriority w:val="34"/>
    <w:qFormat/>
    <w:rsid w:val="00AC4C2F"/>
    <w:pPr>
      <w:ind w:left="720"/>
      <w:contextualSpacing/>
    </w:pPr>
  </w:style>
  <w:style w:type="table" w:customStyle="1" w:styleId="MediumGrid31">
    <w:name w:val="Medium Grid 31"/>
    <w:basedOn w:val="TableNormal"/>
    <w:uiPriority w:val="69"/>
    <w:rsid w:val="007C3A05"/>
    <w:rPr>
      <w:sz w:val="22"/>
      <w:szCs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TableGrid">
    <w:name w:val="Table Grid"/>
    <w:basedOn w:val="TableNormal"/>
    <w:uiPriority w:val="59"/>
    <w:rsid w:val="003C7E06"/>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65839"/>
    <w:pPr>
      <w:autoSpaceDE w:val="0"/>
      <w:autoSpaceDN w:val="0"/>
      <w:adjustRightInd w:val="0"/>
    </w:pPr>
    <w:rPr>
      <w:rFonts w:ascii="Arial" w:hAnsi="Arial" w:cs="Arial"/>
      <w:color w:val="000000"/>
      <w:lang w:val="en-GB"/>
    </w:rPr>
  </w:style>
  <w:style w:type="paragraph" w:styleId="Footer">
    <w:name w:val="footer"/>
    <w:basedOn w:val="Normal"/>
    <w:link w:val="FooterChar"/>
    <w:rsid w:val="00345653"/>
    <w:pPr>
      <w:tabs>
        <w:tab w:val="center" w:pos="4513"/>
        <w:tab w:val="right" w:pos="9026"/>
      </w:tabs>
      <w:spacing w:before="0"/>
    </w:pPr>
  </w:style>
  <w:style w:type="character" w:customStyle="1" w:styleId="FooterChar">
    <w:name w:val="Footer Char"/>
    <w:basedOn w:val="DefaultParagraphFont"/>
    <w:link w:val="Footer"/>
    <w:rsid w:val="00345653"/>
    <w:rPr>
      <w:rFonts w:ascii="Times New Roman" w:eastAsia="Times New Roman" w:hAnsi="Times New Roman" w:cs="Times New Roman"/>
      <w:szCs w:val="20"/>
      <w:lang w:val="en-GB"/>
    </w:rPr>
  </w:style>
  <w:style w:type="paragraph" w:styleId="Revision">
    <w:name w:val="Revision"/>
    <w:hidden/>
    <w:rsid w:val="00AE2D55"/>
    <w:rPr>
      <w:rFonts w:ascii="Times New Roman" w:eastAsia="Times New Roman" w:hAnsi="Times New Roman"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7512">
      <w:bodyDiv w:val="1"/>
      <w:marLeft w:val="0"/>
      <w:marRight w:val="0"/>
      <w:marTop w:val="0"/>
      <w:marBottom w:val="0"/>
      <w:divBdr>
        <w:top w:val="none" w:sz="0" w:space="0" w:color="auto"/>
        <w:left w:val="none" w:sz="0" w:space="0" w:color="auto"/>
        <w:bottom w:val="none" w:sz="0" w:space="0" w:color="auto"/>
        <w:right w:val="none" w:sz="0" w:space="0" w:color="auto"/>
      </w:divBdr>
    </w:div>
    <w:div w:id="1085803755">
      <w:bodyDiv w:val="1"/>
      <w:marLeft w:val="0"/>
      <w:marRight w:val="0"/>
      <w:marTop w:val="0"/>
      <w:marBottom w:val="0"/>
      <w:divBdr>
        <w:top w:val="none" w:sz="0" w:space="0" w:color="auto"/>
        <w:left w:val="none" w:sz="0" w:space="0" w:color="auto"/>
        <w:bottom w:val="none" w:sz="0" w:space="0" w:color="auto"/>
        <w:right w:val="none" w:sz="0" w:space="0" w:color="auto"/>
      </w:divBdr>
    </w:div>
    <w:div w:id="1181243493">
      <w:bodyDiv w:val="1"/>
      <w:marLeft w:val="0"/>
      <w:marRight w:val="0"/>
      <w:marTop w:val="0"/>
      <w:marBottom w:val="0"/>
      <w:divBdr>
        <w:top w:val="none" w:sz="0" w:space="0" w:color="auto"/>
        <w:left w:val="none" w:sz="0" w:space="0" w:color="auto"/>
        <w:bottom w:val="none" w:sz="0" w:space="0" w:color="auto"/>
        <w:right w:val="none" w:sz="0" w:space="0" w:color="auto"/>
      </w:divBdr>
    </w:div>
    <w:div w:id="19628813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arninginstitute.qmul.ac.uk/resdev/pg/research-student-induction-october-2013/" TargetMode="External"/><Relationship Id="rId18" Type="http://schemas.openxmlformats.org/officeDocument/2006/relationships/hyperlink" Target="mailto:j.moura@qmul.ac.uk" TargetMode="External"/><Relationship Id="rId26" Type="http://schemas.openxmlformats.org/officeDocument/2006/relationships/hyperlink" Target="mailto:t.kreouzis@qmul.ac.uk" TargetMode="External"/><Relationship Id="rId39" Type="http://schemas.openxmlformats.org/officeDocument/2006/relationships/hyperlink" Target="mailto:%20k.boydon@qmul.ac.uk" TargetMode="External"/><Relationship Id="rId21" Type="http://schemas.openxmlformats.org/officeDocument/2006/relationships/hyperlink" Target="mailto:S.Benedict@qmul.ac.uk" TargetMode="External"/><Relationship Id="rId34" Type="http://schemas.openxmlformats.org/officeDocument/2006/relationships/hyperlink" Target="mailto:info@sepnet.ac.uk" TargetMode="External"/><Relationship Id="rId42" Type="http://schemas.openxmlformats.org/officeDocument/2006/relationships/hyperlink" Target="http://www.arcs.qmul.ac.uk/student_complaints/index.html" TargetMode="External"/><Relationship Id="rId47" Type="http://schemas.openxmlformats.org/officeDocument/2006/relationships/hyperlink" Target="http://ph.qmul.ac.uk/intranet/undergraduates/student-handbook" TargetMode="External"/><Relationship Id="rId50" Type="http://schemas.openxmlformats.org/officeDocument/2006/relationships/hyperlink" Target="mailto:m.somerton@qmul.ac.uk" TargetMode="External"/><Relationship Id="rId55"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ph.qmul.ac.uk" TargetMode="External"/><Relationship Id="rId29" Type="http://schemas.openxmlformats.org/officeDocument/2006/relationships/hyperlink" Target="http://www.learninginstitute.qmul.ac.uk/" TargetMode="External"/><Relationship Id="rId11" Type="http://schemas.openxmlformats.org/officeDocument/2006/relationships/hyperlink" Target="mailto:w.j.spence@qmul.ac.uk" TargetMode="External"/><Relationship Id="rId24" Type="http://schemas.openxmlformats.org/officeDocument/2006/relationships/hyperlink" Target="mailto:r.a.owen@qmul.ac.uk" TargetMode="External"/><Relationship Id="rId32" Type="http://schemas.openxmlformats.org/officeDocument/2006/relationships/hyperlink" Target="https://webapps.is.qmul.ac.uk/sps/" TargetMode="External"/><Relationship Id="rId37" Type="http://schemas.openxmlformats.org/officeDocument/2006/relationships/hyperlink" Target="mailto:k.wilkinson@qmul.ac.uk" TargetMode="External"/><Relationship Id="rId40" Type="http://schemas.openxmlformats.org/officeDocument/2006/relationships/hyperlink" Target="mailto:l.bone@qmul.ac.uk" TargetMode="External"/><Relationship Id="rId45" Type="http://schemas.openxmlformats.org/officeDocument/2006/relationships/hyperlink" Target="mailto:l.dubinik@qmul.ac.uk" TargetMode="External"/><Relationship Id="rId53" Type="http://schemas.openxmlformats.org/officeDocument/2006/relationships/hyperlink" Target="http://www.iop.org" TargetMode="External"/><Relationship Id="rId5" Type="http://schemas.openxmlformats.org/officeDocument/2006/relationships/settings" Target="settings.xml"/><Relationship Id="rId19" Type="http://schemas.openxmlformats.org/officeDocument/2006/relationships/hyperlink" Target="mailto:a.j.drew@qmul.ac.uk" TargetMode="External"/><Relationship Id="rId4" Type="http://schemas.microsoft.com/office/2007/relationships/stylesWithEffects" Target="stylesWithEffects.xml"/><Relationship Id="rId9" Type="http://schemas.openxmlformats.org/officeDocument/2006/relationships/hyperlink" Target="http://www.arcs.qmul.ac.uk/policy_zone/academic/AcademicRegulations201213.pdf" TargetMode="External"/><Relationship Id="rId14" Type="http://schemas.openxmlformats.org/officeDocument/2006/relationships/hyperlink" Target="http://ph.qmul.ac.uk/intranet/postgraduates/information-postgraduates" TargetMode="External"/><Relationship Id="rId22" Type="http://schemas.openxmlformats.org/officeDocument/2006/relationships/hyperlink" Target="mailto:t.r.arter@qmul.ac.uk" TargetMode="External"/><Relationship Id="rId27" Type="http://schemas.openxmlformats.org/officeDocument/2006/relationships/hyperlink" Target="mailto:j.c.sullivan@qmul.ac.uk" TargetMode="External"/><Relationship Id="rId30" Type="http://schemas.openxmlformats.org/officeDocument/2006/relationships/hyperlink" Target="http://www.rcuk.ac.uk/" TargetMode="External"/><Relationship Id="rId35" Type="http://schemas.openxmlformats.org/officeDocument/2006/relationships/hyperlink" Target="http://www.learninginstitute.qmul.ac.uk/resdev/pg/" TargetMode="External"/><Relationship Id="rId43" Type="http://schemas.openxmlformats.org/officeDocument/2006/relationships/hyperlink" Target="http://www.arcs.qmul.ac.uk/research_degrees/Writing%20up%20guidance.pdf%20%20" TargetMode="External"/><Relationship Id="rId48" Type="http://schemas.openxmlformats.org/officeDocument/2006/relationships/hyperlink" Target="http://qm-web.ohsd.qmul.ac.uk/documents/83036.pdf"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connect.qmul.ac.uk/research/ethicscommittee/index.html" TargetMode="External"/><Relationship Id="rId3" Type="http://schemas.openxmlformats.org/officeDocument/2006/relationships/styles" Target="styles.xml"/><Relationship Id="rId12" Type="http://schemas.openxmlformats.org/officeDocument/2006/relationships/hyperlink" Target="mailto:sarah.cowls@qmul.ac.uk" TargetMode="External"/><Relationship Id="rId17" Type="http://schemas.openxmlformats.org/officeDocument/2006/relationships/hyperlink" Target="mailto:%20%20t.kreouzis@qmul.ac.uk" TargetMode="External"/><Relationship Id="rId25" Type="http://schemas.openxmlformats.org/officeDocument/2006/relationships/hyperlink" Target="mailto:c.timis@qmul.ac.uk" TargetMode="External"/><Relationship Id="rId33" Type="http://schemas.openxmlformats.org/officeDocument/2006/relationships/hyperlink" Target="http://ph.qmul.ac.uk/research/sepnet-postgraduate-lectures" TargetMode="External"/><Relationship Id="rId38" Type="http://schemas.openxmlformats.org/officeDocument/2006/relationships/hyperlink" Target="mailto:k.wilkinson@qmul.ac.uk" TargetMode="External"/><Relationship Id="rId46" Type="http://schemas.openxmlformats.org/officeDocument/2006/relationships/hyperlink" Target="http://www.arcs.qmul.ac.uk/research_degrees/index.html" TargetMode="External"/><Relationship Id="rId20" Type="http://schemas.openxmlformats.org/officeDocument/2006/relationships/hyperlink" Target="mailto:j.c.sullivan@qmul.ac.uk" TargetMode="External"/><Relationship Id="rId41" Type="http://schemas.openxmlformats.org/officeDocument/2006/relationships/hyperlink" Target="http://www.welfare.qmul.ac.uk/counsellingservice/Workshops/"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j.c.sullivan@qmul.ac.uk" TargetMode="External"/><Relationship Id="rId23" Type="http://schemas.openxmlformats.org/officeDocument/2006/relationships/hyperlink" Target="mailto:p.micakovic@qmul.ac.uk" TargetMode="External"/><Relationship Id="rId28" Type="http://schemas.openxmlformats.org/officeDocument/2006/relationships/hyperlink" Target="http://www.strings.ph.qmul.ac.uk/~russo/PhD_program/phd.htm" TargetMode="External"/><Relationship Id="rId36" Type="http://schemas.openxmlformats.org/officeDocument/2006/relationships/hyperlink" Target="http://www.careers.qmul.ac.uk/researchers/index.html" TargetMode="External"/><Relationship Id="rId49" Type="http://schemas.openxmlformats.org/officeDocument/2006/relationships/hyperlink" Target="mailto:d.dunstan@qmul.ac.uk" TargetMode="External"/><Relationship Id="rId57" Type="http://schemas.openxmlformats.org/officeDocument/2006/relationships/theme" Target="theme/theme1.xml"/><Relationship Id="rId10" Type="http://schemas.openxmlformats.org/officeDocument/2006/relationships/hyperlink" Target="mailto:a.j.drew@qmul.ac.uk" TargetMode="External"/><Relationship Id="rId31" Type="http://schemas.openxmlformats.org/officeDocument/2006/relationships/hyperlink" Target="http://www.learninginstitute.qmul.ac.uk/resdev/pg/points-based-training/" TargetMode="External"/><Relationship Id="rId44" Type="http://schemas.openxmlformats.org/officeDocument/2006/relationships/hyperlink" Target="http://www.arcs.qmul.ac.uk/research_degrees/Presentation_Notesv040909-1.doc%20" TargetMode="External"/><Relationship Id="rId52" Type="http://schemas.openxmlformats.org/officeDocument/2006/relationships/hyperlink" Target="http://www.direct.gov.uk/en/index.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EFBF9-84A0-4E44-B1E5-0E54B5059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BF46B14E</Template>
  <TotalTime>0</TotalTime>
  <Pages>22</Pages>
  <Words>8471</Words>
  <Characters>48291</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Queen Mary, University of London</Company>
  <LinksUpToDate>false</LinksUpToDate>
  <CharactersWithSpaces>56649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Drew</dc:creator>
  <cp:lastModifiedBy>Karen Wilkinson</cp:lastModifiedBy>
  <cp:revision>2</cp:revision>
  <cp:lastPrinted>2013-05-23T10:25:00Z</cp:lastPrinted>
  <dcterms:created xsi:type="dcterms:W3CDTF">2013-09-03T09:31:00Z</dcterms:created>
  <dcterms:modified xsi:type="dcterms:W3CDTF">2013-09-03T09:31:00Z</dcterms:modified>
</cp:coreProperties>
</file>